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6"/>
        </w:rPr>
      </w:pPr>
      <w:r>
        <w:rPr>
          <w:rFonts w:hint="eastAsia" w:ascii="黑体" w:hAnsi="黑体" w:eastAsia="黑体"/>
          <w:b/>
          <w:sz w:val="36"/>
          <w:szCs w:val="36"/>
        </w:rPr>
        <w:t>怀化市东晟学校</w:t>
      </w:r>
      <w:r>
        <w:rPr>
          <w:rFonts w:ascii="黑体" w:hAnsi="黑体" w:eastAsia="黑体"/>
          <w:b/>
          <w:sz w:val="36"/>
          <w:szCs w:val="36"/>
        </w:rPr>
        <w:t>201</w:t>
      </w:r>
      <w:r>
        <w:rPr>
          <w:rFonts w:hint="eastAsia" w:ascii="黑体" w:hAnsi="黑体" w:eastAsia="黑体"/>
          <w:b/>
          <w:sz w:val="36"/>
          <w:szCs w:val="36"/>
        </w:rPr>
        <w:t>9年度部门预算公开说明</w:t>
      </w:r>
    </w:p>
    <w:p>
      <w:pPr>
        <w:spacing w:line="480" w:lineRule="auto"/>
        <w:ind w:firstLine="720" w:firstLineChars="200"/>
        <w:jc w:val="center"/>
        <w:rPr>
          <w:rFonts w:ascii="黑体" w:eastAsia="黑体"/>
          <w:sz w:val="36"/>
          <w:szCs w:val="36"/>
        </w:rPr>
      </w:pPr>
      <w:r>
        <w:rPr>
          <w:rFonts w:hint="eastAsia" w:ascii="黑体" w:eastAsia="黑体"/>
          <w:sz w:val="36"/>
          <w:szCs w:val="36"/>
        </w:rPr>
        <w:t>目录</w:t>
      </w:r>
    </w:p>
    <w:p>
      <w:pPr>
        <w:spacing w:line="480" w:lineRule="auto"/>
        <w:ind w:firstLine="640" w:firstLineChars="200"/>
        <w:jc w:val="left"/>
        <w:rPr>
          <w:rFonts w:ascii="黑体" w:eastAsia="黑体"/>
          <w:sz w:val="32"/>
          <w:szCs w:val="32"/>
        </w:rPr>
      </w:pPr>
    </w:p>
    <w:p>
      <w:pPr>
        <w:widowControl/>
        <w:spacing w:line="560" w:lineRule="exact"/>
        <w:ind w:firstLine="627" w:firstLineChars="196"/>
        <w:jc w:val="left"/>
        <w:rPr>
          <w:rFonts w:ascii="黑体" w:eastAsia="黑体"/>
          <w:sz w:val="32"/>
          <w:szCs w:val="32"/>
        </w:rPr>
      </w:pPr>
      <w:r>
        <w:rPr>
          <w:rFonts w:hint="eastAsia" w:eastAsia="黑体"/>
          <w:bCs/>
          <w:kern w:val="0"/>
          <w:sz w:val="32"/>
          <w:szCs w:val="32"/>
        </w:rPr>
        <w:t>目  录：</w:t>
      </w:r>
    </w:p>
    <w:p>
      <w:pPr>
        <w:spacing w:line="560" w:lineRule="exact"/>
        <w:ind w:firstLine="640" w:firstLineChars="200"/>
        <w:jc w:val="left"/>
        <w:rPr>
          <w:rFonts w:ascii="黑体" w:eastAsia="黑体"/>
          <w:sz w:val="32"/>
          <w:szCs w:val="32"/>
        </w:rPr>
      </w:pPr>
      <w:r>
        <w:rPr>
          <w:rFonts w:hint="eastAsia" w:ascii="黑体" w:eastAsia="黑体"/>
          <w:sz w:val="32"/>
          <w:szCs w:val="32"/>
        </w:rPr>
        <w:t>一、部门职责及机构设置情况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（一）部门职责</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（二）机构设置情况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（三）部门预算单位构成</w:t>
      </w:r>
    </w:p>
    <w:p>
      <w:pPr>
        <w:spacing w:line="560" w:lineRule="exact"/>
        <w:ind w:firstLine="640" w:firstLineChars="200"/>
        <w:jc w:val="left"/>
        <w:rPr>
          <w:rFonts w:ascii="黑体" w:eastAsia="黑体"/>
          <w:sz w:val="32"/>
          <w:szCs w:val="32"/>
        </w:rPr>
      </w:pPr>
      <w:r>
        <w:rPr>
          <w:rFonts w:hint="eastAsia" w:ascii="黑体" w:eastAsia="黑体"/>
          <w:sz w:val="32"/>
          <w:szCs w:val="32"/>
        </w:rPr>
        <w:t>二、部门预算安排情况说明</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（一）部门预算基本情况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1．年度收支预算情况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（1）收入预算</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（2）支出预算</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2．年度一般公共预算财政拨款支出情况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（1）基本支出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（2）项目支出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3.政府性基金支出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（二）年度“三公”经费预算情况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（三）年度机关运行经费预算情况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（四）年度政府采购预算情况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w:t>
      </w:r>
      <w:r>
        <w:rPr>
          <w:rFonts w:hint="eastAsia" w:eastAsia="仿宋_GB2312"/>
          <w:sz w:val="32"/>
          <w:szCs w:val="32"/>
        </w:rPr>
        <w:t>国有资产占用情况</w:t>
      </w:r>
    </w:p>
    <w:p>
      <w:pPr>
        <w:widowControl/>
        <w:spacing w:line="560" w:lineRule="exact"/>
        <w:ind w:firstLine="640" w:firstLineChars="200"/>
        <w:jc w:val="left"/>
        <w:rPr>
          <w:rFonts w:eastAsia="仿宋_GB2312"/>
          <w:sz w:val="32"/>
          <w:szCs w:val="32"/>
        </w:rPr>
      </w:pPr>
      <w:r>
        <w:rPr>
          <w:rFonts w:hint="eastAsia" w:eastAsia="仿宋_GB2312"/>
          <w:sz w:val="32"/>
          <w:szCs w:val="32"/>
        </w:rPr>
        <w:t>（六）预算绩效管理情况</w:t>
      </w:r>
    </w:p>
    <w:p>
      <w:pPr>
        <w:spacing w:line="560" w:lineRule="exact"/>
        <w:ind w:firstLine="640" w:firstLineChars="200"/>
        <w:jc w:val="left"/>
        <w:rPr>
          <w:rFonts w:ascii="黑体" w:eastAsia="黑体"/>
          <w:sz w:val="32"/>
          <w:szCs w:val="32"/>
        </w:rPr>
      </w:pPr>
      <w:r>
        <w:rPr>
          <w:rFonts w:hint="eastAsia" w:ascii="黑体" w:eastAsia="黑体"/>
          <w:sz w:val="32"/>
          <w:szCs w:val="32"/>
        </w:rPr>
        <w:t>三、专业名词解释</w:t>
      </w:r>
    </w:p>
    <w:p>
      <w:pPr>
        <w:spacing w:line="560" w:lineRule="exact"/>
        <w:ind w:firstLine="640" w:firstLineChars="200"/>
        <w:jc w:val="left"/>
        <w:rPr>
          <w:rFonts w:hint="eastAsia" w:ascii="黑体" w:hAnsi="Times New Roman" w:eastAsia="黑体" w:cs="Times New Roman"/>
          <w:sz w:val="32"/>
          <w:szCs w:val="32"/>
        </w:rPr>
      </w:pPr>
      <w:r>
        <w:rPr>
          <w:rFonts w:hint="eastAsia" w:ascii="黑体" w:hAnsi="Times New Roman" w:eastAsia="黑体" w:cs="Times New Roman"/>
          <w:sz w:val="32"/>
          <w:szCs w:val="32"/>
        </w:rPr>
        <w:t>四、部门预算表 </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1部门收支总体情况表</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2、部门收入总体情况表</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3、部门支出总体情况表</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4、财政拨款收支情况表</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5、一般公共预算支出表</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6、一般公共预算基本支出表</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7、一般公共预算“三公”经费支出表</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8、政府性基金预算支出情况表</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ind w:firstLine="640" w:firstLineChars="200"/>
        <w:rPr>
          <w:rFonts w:ascii="黑体" w:eastAsia="黑体"/>
          <w:sz w:val="32"/>
          <w:szCs w:val="32"/>
        </w:rPr>
      </w:pPr>
      <w:r>
        <w:rPr>
          <w:rFonts w:hint="eastAsia" w:ascii="黑体" w:eastAsia="黑体"/>
          <w:sz w:val="32"/>
          <w:szCs w:val="32"/>
        </w:rPr>
        <w:t>一、部门职责及机构设置情况</w:t>
      </w:r>
    </w:p>
    <w:p>
      <w:pPr>
        <w:ind w:firstLine="640" w:firstLineChars="200"/>
        <w:rPr>
          <w:rFonts w:ascii="仿宋_GB2312" w:eastAsia="仿宋_GB2312"/>
          <w:sz w:val="32"/>
          <w:szCs w:val="32"/>
        </w:rPr>
      </w:pPr>
      <w:r>
        <w:rPr>
          <w:rFonts w:hint="eastAsia" w:ascii="仿宋_GB2312" w:eastAsia="仿宋_GB2312"/>
          <w:sz w:val="32"/>
          <w:szCs w:val="32"/>
        </w:rPr>
        <w:t>（一）部门职责</w:t>
      </w:r>
    </w:p>
    <w:p>
      <w:pPr>
        <w:ind w:firstLine="640" w:firstLineChars="200"/>
        <w:rPr>
          <w:rFonts w:ascii="仿宋_GB2312" w:eastAsia="仿宋_GB2312"/>
          <w:sz w:val="32"/>
          <w:szCs w:val="32"/>
        </w:rPr>
      </w:pPr>
      <w:r>
        <w:rPr>
          <w:rFonts w:hint="eastAsia" w:ascii="仿宋_GB2312" w:eastAsia="仿宋_GB2312"/>
          <w:sz w:val="32"/>
          <w:szCs w:val="32"/>
        </w:rPr>
        <w:t>怀化市东晟学校属全额拨款事业单位，从事中小学教育教学工作，现有教职工97人，退休46人。</w:t>
      </w:r>
    </w:p>
    <w:p>
      <w:pPr>
        <w:ind w:firstLine="640" w:firstLineChars="200"/>
        <w:rPr>
          <w:rFonts w:ascii="仿宋_GB2312" w:eastAsia="仿宋_GB2312"/>
          <w:sz w:val="32"/>
          <w:szCs w:val="32"/>
        </w:rPr>
      </w:pPr>
      <w:r>
        <w:rPr>
          <w:rFonts w:hint="eastAsia" w:ascii="仿宋_GB2312" w:eastAsia="仿宋_GB2312"/>
          <w:sz w:val="32"/>
          <w:szCs w:val="32"/>
        </w:rPr>
        <w:t>（二）机构设置情况</w:t>
      </w:r>
    </w:p>
    <w:p>
      <w:pPr>
        <w:ind w:firstLine="640" w:firstLineChars="200"/>
        <w:rPr>
          <w:rFonts w:hint="eastAsia" w:ascii="仿宋_GB2312" w:eastAsia="仿宋_GB2312"/>
          <w:sz w:val="32"/>
          <w:szCs w:val="32"/>
        </w:rPr>
      </w:pPr>
      <w:r>
        <w:rPr>
          <w:rFonts w:hint="eastAsia" w:ascii="仿宋_GB2312" w:eastAsia="仿宋_GB2312"/>
          <w:sz w:val="32"/>
          <w:szCs w:val="32"/>
        </w:rPr>
        <w:t>怀化市东晟学校作为一级部门预算单位，内设6个办公室，分别为办公室、教导处、教研室、总务处、工会、德育处。</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（三）部门预算单位构成</w:t>
      </w:r>
    </w:p>
    <w:p>
      <w:pPr>
        <w:ind w:firstLine="640" w:firstLineChars="200"/>
        <w:rPr>
          <w:rFonts w:hint="eastAsia" w:ascii="仿宋_GB2312" w:eastAsia="仿宋_GB2312"/>
          <w:sz w:val="32"/>
          <w:szCs w:val="32"/>
        </w:rPr>
      </w:pPr>
      <w:r>
        <w:rPr>
          <w:rFonts w:hint="eastAsia" w:ascii="仿宋_GB2312" w:eastAsia="仿宋_GB2312"/>
          <w:sz w:val="32"/>
          <w:szCs w:val="32"/>
        </w:rPr>
        <w:t>怀化市东晟学校</w:t>
      </w:r>
      <w:r>
        <w:rPr>
          <w:rFonts w:eastAsia="仿宋_GB2312"/>
          <w:sz w:val="32"/>
          <w:szCs w:val="32"/>
        </w:rPr>
        <w:t>只有本级，没有其他预算单位，因此本部门预算仅含本级预算。</w:t>
      </w:r>
    </w:p>
    <w:p>
      <w:pPr>
        <w:ind w:firstLine="640" w:firstLineChars="200"/>
        <w:rPr>
          <w:rFonts w:ascii="黑体" w:eastAsia="黑体"/>
          <w:sz w:val="32"/>
          <w:szCs w:val="32"/>
        </w:rPr>
      </w:pPr>
      <w:r>
        <w:rPr>
          <w:rFonts w:hint="eastAsia" w:ascii="黑体" w:eastAsia="黑体"/>
          <w:sz w:val="32"/>
          <w:szCs w:val="32"/>
        </w:rPr>
        <w:t>二、部门预算安排情况说明</w:t>
      </w:r>
    </w:p>
    <w:p>
      <w:pPr>
        <w:ind w:firstLine="640" w:firstLineChars="200"/>
        <w:rPr>
          <w:rFonts w:ascii="仿宋_GB2312" w:eastAsia="仿宋_GB2312"/>
          <w:sz w:val="32"/>
          <w:szCs w:val="32"/>
        </w:rPr>
      </w:pPr>
      <w:r>
        <w:rPr>
          <w:rFonts w:hint="eastAsia" w:ascii="仿宋_GB2312" w:eastAsia="仿宋_GB2312"/>
          <w:sz w:val="32"/>
          <w:szCs w:val="32"/>
        </w:rPr>
        <w:t>（一）部门预算基本情况。</w:t>
      </w:r>
    </w:p>
    <w:p>
      <w:pPr>
        <w:ind w:firstLine="640" w:firstLineChars="200"/>
        <w:rPr>
          <w:rFonts w:ascii="仿宋_GB2312" w:eastAsia="仿宋_GB2312"/>
          <w:sz w:val="32"/>
          <w:szCs w:val="32"/>
        </w:rPr>
      </w:pPr>
      <w:r>
        <w:rPr>
          <w:rFonts w:ascii="仿宋_GB2312" w:eastAsia="仿宋_GB2312"/>
          <w:sz w:val="32"/>
          <w:szCs w:val="32"/>
        </w:rPr>
        <w:t xml:space="preserve"> 1</w:t>
      </w:r>
      <w:r>
        <w:rPr>
          <w:rFonts w:hint="eastAsia" w:ascii="仿宋_GB2312" w:eastAsia="仿宋_GB2312"/>
          <w:sz w:val="32"/>
          <w:szCs w:val="32"/>
        </w:rPr>
        <w:t>、年度收支预算情况。</w:t>
      </w:r>
    </w:p>
    <w:p>
      <w:pPr>
        <w:pStyle w:val="9"/>
        <w:ind w:firstLine="640"/>
        <w:rPr>
          <w:rFonts w:ascii="仿宋_GB2312" w:eastAsia="仿宋_GB2312"/>
          <w:sz w:val="32"/>
          <w:szCs w:val="32"/>
        </w:rPr>
      </w:pPr>
      <w:r>
        <w:rPr>
          <w:rFonts w:ascii="仿宋_GB2312" w:eastAsia="仿宋_GB2312"/>
          <w:sz w:val="32"/>
          <w:szCs w:val="32"/>
        </w:rPr>
        <w:t>①</w:t>
      </w:r>
      <w:r>
        <w:rPr>
          <w:rFonts w:hint="eastAsia" w:ascii="仿宋_GB2312" w:eastAsia="仿宋_GB2312"/>
          <w:sz w:val="32"/>
          <w:szCs w:val="32"/>
        </w:rPr>
        <w:t>、收入预算，</w:t>
      </w:r>
      <w:r>
        <w:rPr>
          <w:rFonts w:ascii="仿宋_GB2312" w:eastAsia="仿宋_GB2312"/>
          <w:sz w:val="32"/>
          <w:szCs w:val="32"/>
        </w:rPr>
        <w:t>201</w:t>
      </w:r>
      <w:r>
        <w:rPr>
          <w:rFonts w:hint="eastAsia" w:ascii="仿宋_GB2312" w:eastAsia="仿宋_GB2312"/>
          <w:sz w:val="32"/>
          <w:szCs w:val="32"/>
        </w:rPr>
        <w:t>9年年初预算数1558万元，其中，一般公共预算拨款1459万元,纳入财政专户管理的非税收入99万元，国有资本经营预算拨款0万元，事业收入拨款0万元。收入较去年减少60万元，主要原因是对个人和家庭的补助金额减少以及教师数减少导致工资福利支出减少。</w:t>
      </w:r>
    </w:p>
    <w:p>
      <w:pPr>
        <w:ind w:firstLine="480" w:firstLineChars="150"/>
        <w:rPr>
          <w:rFonts w:ascii="仿宋_GB2312" w:eastAsia="仿宋_GB2312"/>
          <w:sz w:val="32"/>
          <w:szCs w:val="32"/>
        </w:rPr>
      </w:pPr>
      <w:r>
        <w:rPr>
          <w:rFonts w:hint="eastAsia" w:ascii="仿宋_GB2312" w:eastAsia="仿宋_GB2312"/>
          <w:sz w:val="32"/>
          <w:szCs w:val="32"/>
        </w:rPr>
        <w:t>②、支出预算，</w:t>
      </w:r>
      <w:r>
        <w:rPr>
          <w:rFonts w:ascii="仿宋_GB2312" w:eastAsia="仿宋_GB2312"/>
          <w:sz w:val="32"/>
          <w:szCs w:val="32"/>
        </w:rPr>
        <w:t>201</w:t>
      </w:r>
      <w:r>
        <w:rPr>
          <w:rFonts w:hint="eastAsia" w:ascii="仿宋_GB2312" w:eastAsia="仿宋_GB2312"/>
          <w:sz w:val="32"/>
          <w:szCs w:val="32"/>
        </w:rPr>
        <w:t>9年年初预算数1558万元，其中，一般公共预算拨款1558万元。支出较去年减少60万元，主要原因是对个人和家庭的补助金额减少以及教师数减少导致工资福利支出减少。</w:t>
      </w:r>
    </w:p>
    <w:p>
      <w:pPr>
        <w:rPr>
          <w:rFonts w:ascii="仿宋_GB2312" w:eastAsia="仿宋_GB2312"/>
          <w:sz w:val="32"/>
          <w:szCs w:val="32"/>
        </w:rPr>
      </w:pPr>
      <w:r>
        <w:rPr>
          <w:rFonts w:ascii="仿宋_GB2312" w:eastAsia="仿宋_GB2312"/>
          <w:sz w:val="32"/>
          <w:szCs w:val="32"/>
        </w:rPr>
        <w:t xml:space="preserve">    2</w:t>
      </w:r>
      <w:r>
        <w:rPr>
          <w:rFonts w:hint="eastAsia" w:ascii="仿宋_GB2312" w:eastAsia="仿宋_GB2312"/>
          <w:sz w:val="32"/>
          <w:szCs w:val="32"/>
        </w:rPr>
        <w:t>、年度一般公共预算财政拨款支出情况。</w:t>
      </w:r>
    </w:p>
    <w:p>
      <w:pPr>
        <w:ind w:firstLine="640" w:firstLineChars="200"/>
        <w:rPr>
          <w:rFonts w:ascii="仿宋_GB2312" w:eastAsia="仿宋_GB2312"/>
          <w:sz w:val="32"/>
          <w:szCs w:val="32"/>
        </w:rPr>
      </w:pPr>
      <w:r>
        <w:rPr>
          <w:rFonts w:hint="eastAsia" w:ascii="仿宋_GB2312" w:eastAsia="仿宋_GB2312"/>
          <w:sz w:val="32"/>
          <w:szCs w:val="32"/>
        </w:rPr>
        <w:t>①基本支出：</w:t>
      </w:r>
      <w:r>
        <w:rPr>
          <w:rFonts w:ascii="仿宋_GB2312" w:eastAsia="仿宋_GB2312"/>
          <w:sz w:val="32"/>
          <w:szCs w:val="32"/>
        </w:rPr>
        <w:t>201</w:t>
      </w:r>
      <w:r>
        <w:rPr>
          <w:rFonts w:hint="eastAsia" w:ascii="仿宋_GB2312" w:eastAsia="仿宋_GB2312"/>
          <w:sz w:val="32"/>
          <w:szCs w:val="32"/>
        </w:rPr>
        <w:t>9年年初预算数为1229</w:t>
      </w:r>
      <w:r>
        <w:rPr>
          <w:rFonts w:hint="eastAsia" w:ascii="仿宋_GB2312" w:eastAsia="仿宋_GB2312"/>
          <w:sz w:val="32"/>
          <w:szCs w:val="32"/>
          <w:lang w:val="en-US" w:eastAsia="zh-CN"/>
        </w:rPr>
        <w:t>.33</w:t>
      </w:r>
      <w:r>
        <w:rPr>
          <w:rFonts w:hint="eastAsia" w:ascii="仿宋_GB2312" w:eastAsia="仿宋_GB2312"/>
          <w:sz w:val="32"/>
          <w:szCs w:val="32"/>
        </w:rPr>
        <w:t>万元，是为保障单位机构正常运转、完成日常工作任务而发生的各项支出，包括用于基本工资、津贴补贴等人员经费以及办公费、印刷费、水电费、物业管理费等日常公用经费；</w:t>
      </w:r>
    </w:p>
    <w:p>
      <w:pPr>
        <w:ind w:firstLine="645"/>
        <w:rPr>
          <w:rFonts w:ascii="仿宋_GB2312" w:eastAsia="仿宋_GB2312"/>
          <w:sz w:val="32"/>
          <w:szCs w:val="32"/>
        </w:rPr>
      </w:pPr>
      <w:r>
        <w:rPr>
          <w:rFonts w:hint="eastAsia" w:ascii="仿宋_GB2312" w:eastAsia="仿宋_GB2312"/>
          <w:sz w:val="32"/>
          <w:szCs w:val="32"/>
        </w:rPr>
        <w:t>②项目支出：</w:t>
      </w:r>
      <w:r>
        <w:rPr>
          <w:rFonts w:ascii="仿宋_GB2312" w:eastAsia="仿宋_GB2312"/>
          <w:sz w:val="32"/>
          <w:szCs w:val="32"/>
        </w:rPr>
        <w:t>201</w:t>
      </w:r>
      <w:r>
        <w:rPr>
          <w:rFonts w:hint="eastAsia" w:ascii="仿宋_GB2312" w:eastAsia="仿宋_GB2312"/>
          <w:sz w:val="32"/>
          <w:szCs w:val="32"/>
        </w:rPr>
        <w:t>9年年初预算数为</w:t>
      </w:r>
      <w:r>
        <w:rPr>
          <w:rFonts w:hint="eastAsia" w:ascii="仿宋_GB2312" w:eastAsia="仿宋_GB2312"/>
          <w:sz w:val="32"/>
          <w:szCs w:val="32"/>
          <w:lang w:val="en-US" w:eastAsia="zh-CN"/>
        </w:rPr>
        <w:t>229.75</w:t>
      </w:r>
      <w:r>
        <w:rPr>
          <w:rFonts w:hint="eastAsia" w:ascii="仿宋_GB2312" w:eastAsia="仿宋_GB2312"/>
          <w:sz w:val="32"/>
          <w:szCs w:val="32"/>
        </w:rPr>
        <w:t>万元，是为完成特定行政工作任务或事业发展目标而发生的支出，包括有产业发展引导类0万元、专项业务费用类0万元、基本建设类0万元、对个人和家庭补助类</w:t>
      </w:r>
      <w:r>
        <w:rPr>
          <w:rFonts w:hint="eastAsia" w:ascii="仿宋_GB2312" w:eastAsia="仿宋_GB2312"/>
          <w:sz w:val="32"/>
          <w:szCs w:val="32"/>
          <w:lang w:val="en-US" w:eastAsia="zh-CN"/>
        </w:rPr>
        <w:t>229.75</w:t>
      </w:r>
      <w:r>
        <w:rPr>
          <w:rFonts w:hint="eastAsia" w:ascii="仿宋_GB2312" w:eastAsia="仿宋_GB2312"/>
          <w:sz w:val="32"/>
          <w:szCs w:val="32"/>
        </w:rPr>
        <w:t>万元。</w:t>
      </w:r>
      <w:r>
        <w:rPr>
          <w:rFonts w:ascii="仿宋_GB2312" w:eastAsia="仿宋_GB2312"/>
          <w:sz w:val="32"/>
          <w:szCs w:val="32"/>
        </w:rPr>
        <w:t xml:space="preserve"> </w:t>
      </w:r>
    </w:p>
    <w:p>
      <w:pPr>
        <w:spacing w:line="480" w:lineRule="auto"/>
        <w:ind w:firstLine="640" w:firstLineChars="200"/>
        <w:jc w:val="left"/>
        <w:rPr>
          <w:rFonts w:ascii="仿宋_GB2312" w:eastAsia="仿宋_GB2312"/>
          <w:sz w:val="32"/>
          <w:szCs w:val="32"/>
        </w:rPr>
      </w:pPr>
      <w:r>
        <w:rPr>
          <w:rFonts w:hint="eastAsia" w:ascii="仿宋_GB2312" w:eastAsia="仿宋_GB2312"/>
          <w:sz w:val="32"/>
          <w:szCs w:val="32"/>
        </w:rPr>
        <w:t>3.政府性基金支出</w:t>
      </w:r>
    </w:p>
    <w:p>
      <w:pPr>
        <w:widowControl/>
        <w:spacing w:line="500" w:lineRule="auto"/>
        <w:ind w:firstLine="640" w:firstLineChars="200"/>
        <w:jc w:val="left"/>
        <w:rPr>
          <w:rFonts w:eastAsia="仿宋_GB2312"/>
          <w:sz w:val="32"/>
          <w:szCs w:val="32"/>
        </w:rPr>
      </w:pPr>
      <w:r>
        <w:rPr>
          <w:rFonts w:hint="eastAsia" w:eastAsia="仿宋_GB2312"/>
          <w:sz w:val="32"/>
          <w:szCs w:val="32"/>
        </w:rPr>
        <w:t>2019年政府性基金支出为0万元， 2019年无政府性基金支出。</w:t>
      </w:r>
    </w:p>
    <w:p>
      <w:pPr>
        <w:ind w:firstLine="645"/>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二）年度“三公”经费预算情况。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2019年“三公”经费预算数为0.3万元，其中，公务接待费0.3万元，公务用车购置及运行费0万元（其中：公务用车购置费是0万元，公务用车运行费0万元），因公出国（境）费0万元。</w:t>
      </w:r>
      <w:r>
        <w:rPr>
          <w:rFonts w:ascii="仿宋_GB2312" w:eastAsia="仿宋_GB2312"/>
          <w:sz w:val="32"/>
          <w:szCs w:val="32"/>
        </w:rPr>
        <w:t>201</w:t>
      </w:r>
      <w:r>
        <w:rPr>
          <w:rFonts w:hint="eastAsia" w:ascii="仿宋_GB2312" w:eastAsia="仿宋_GB2312"/>
          <w:sz w:val="32"/>
          <w:szCs w:val="32"/>
        </w:rPr>
        <w:t>9年“三公”经费预算与</w:t>
      </w:r>
      <w:r>
        <w:rPr>
          <w:rFonts w:ascii="仿宋_GB2312" w:eastAsia="仿宋_GB2312"/>
          <w:sz w:val="32"/>
          <w:szCs w:val="32"/>
        </w:rPr>
        <w:t>201</w:t>
      </w:r>
      <w:r>
        <w:rPr>
          <w:rFonts w:hint="eastAsia" w:ascii="仿宋_GB2312" w:eastAsia="仿宋_GB2312"/>
          <w:sz w:val="32"/>
          <w:szCs w:val="32"/>
        </w:rPr>
        <w:t>8年预算数减少5.09万元，下降94%，主要原因是本单位例行节约，零招待费。</w:t>
      </w:r>
    </w:p>
    <w:p>
      <w:pPr>
        <w:numPr>
          <w:ilvl w:val="0"/>
          <w:numId w:val="1"/>
        </w:numPr>
        <w:ind w:firstLine="640" w:firstLineChars="200"/>
        <w:rPr>
          <w:rFonts w:ascii="仿宋_GB2312" w:eastAsia="仿宋_GB2312"/>
          <w:sz w:val="32"/>
          <w:szCs w:val="32"/>
        </w:rPr>
      </w:pPr>
      <w:r>
        <w:rPr>
          <w:rFonts w:hint="eastAsia" w:ascii="仿宋_GB2312" w:eastAsia="仿宋_GB2312"/>
          <w:sz w:val="32"/>
          <w:szCs w:val="32"/>
        </w:rPr>
        <w:t>年度单位运行经费预算情况。</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2019年怀化市东晟学校运行经费一般公共预算拨款184万元（其中：其中办公费为47万元，印刷费为7万元，维护费为40万元，一般商品和服务支出90万元，公车运行维护费为0万元），</w:t>
      </w:r>
      <w:r>
        <w:rPr>
          <w:rFonts w:hint="eastAsia" w:ascii="仿宋_GB2312" w:eastAsia="仿宋_GB2312" w:cs="仿宋_GB2312"/>
          <w:sz w:val="32"/>
          <w:szCs w:val="32"/>
        </w:rPr>
        <w:t>相比2018年预算数增加14万元，增加8.23%。</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备注：机关运行经费指本部门的运行经费，公开口径为一般公共预算基本支出中的商品和服务支出情况。</w:t>
      </w:r>
    </w:p>
    <w:p>
      <w:pPr>
        <w:ind w:firstLine="640" w:firstLineChars="200"/>
        <w:rPr>
          <w:rFonts w:ascii="仿宋_GB2312" w:eastAsia="仿宋_GB2312"/>
          <w:sz w:val="32"/>
          <w:szCs w:val="32"/>
        </w:rPr>
      </w:pPr>
      <w:r>
        <w:rPr>
          <w:rFonts w:hint="eastAsia" w:ascii="仿宋_GB2312" w:eastAsia="仿宋_GB2312"/>
          <w:sz w:val="32"/>
          <w:szCs w:val="32"/>
        </w:rPr>
        <w:t>（四）年度政府采购支出预算情况。</w:t>
      </w:r>
    </w:p>
    <w:p>
      <w:pPr>
        <w:spacing w:line="560" w:lineRule="exact"/>
        <w:ind w:firstLine="640" w:firstLineChars="200"/>
        <w:rPr>
          <w:rFonts w:ascii="仿宋_GB2312" w:eastAsia="仿宋_GB2312"/>
          <w:sz w:val="32"/>
          <w:szCs w:val="32"/>
        </w:rPr>
      </w:pPr>
      <w:r>
        <w:rPr>
          <w:rFonts w:ascii="仿宋_GB2312" w:eastAsia="仿宋_GB2312"/>
          <w:sz w:val="32"/>
          <w:szCs w:val="32"/>
        </w:rPr>
        <w:t>201</w:t>
      </w:r>
      <w:r>
        <w:rPr>
          <w:rFonts w:hint="eastAsia" w:ascii="仿宋_GB2312" w:eastAsia="仿宋_GB2312"/>
          <w:sz w:val="32"/>
          <w:szCs w:val="32"/>
        </w:rPr>
        <w:t>9年怀化市东晟学校政府采购预算总额为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（五）预计国有资产占用情况</w:t>
      </w:r>
    </w:p>
    <w:p>
      <w:pPr>
        <w:widowControl/>
        <w:spacing w:line="500" w:lineRule="auto"/>
        <w:ind w:firstLine="640" w:firstLineChars="200"/>
        <w:jc w:val="left"/>
        <w:rPr>
          <w:rFonts w:eastAsia="仿宋_GB2312"/>
          <w:bCs/>
          <w:sz w:val="32"/>
          <w:szCs w:val="32"/>
        </w:rPr>
      </w:pPr>
      <w:r>
        <w:rPr>
          <w:rFonts w:hint="eastAsia" w:eastAsia="仿宋_GB2312"/>
          <w:sz w:val="32"/>
          <w:szCs w:val="32"/>
        </w:rPr>
        <w:t>1.</w:t>
      </w:r>
      <w:r>
        <w:rPr>
          <w:rFonts w:hint="eastAsia" w:eastAsia="仿宋_GB2312"/>
          <w:bCs/>
          <w:sz w:val="32"/>
          <w:szCs w:val="32"/>
        </w:rPr>
        <w:t>截至2018年12月31日，本部门无车辆，无50万元以上的专用设备。</w:t>
      </w:r>
    </w:p>
    <w:p>
      <w:pPr>
        <w:widowControl/>
        <w:spacing w:line="500" w:lineRule="auto"/>
        <w:ind w:firstLine="640" w:firstLineChars="200"/>
        <w:jc w:val="left"/>
        <w:rPr>
          <w:rFonts w:ascii="仿宋_GB2312" w:eastAsia="仿宋_GB2312"/>
          <w:sz w:val="32"/>
          <w:szCs w:val="32"/>
        </w:rPr>
      </w:pPr>
      <w:r>
        <w:rPr>
          <w:rFonts w:hint="eastAsia" w:eastAsia="仿宋_GB2312"/>
          <w:kern w:val="0"/>
          <w:sz w:val="32"/>
          <w:szCs w:val="32"/>
        </w:rPr>
        <w:t>2.</w:t>
      </w:r>
      <w:r>
        <w:rPr>
          <w:rFonts w:hint="eastAsia" w:eastAsia="仿宋_GB2312"/>
          <w:bCs/>
          <w:sz w:val="32"/>
          <w:szCs w:val="32"/>
        </w:rPr>
        <w:t>截至2019年，本部门无新增车辆，无新增50万元以上的通用设备和专用设备。</w:t>
      </w:r>
    </w:p>
    <w:p>
      <w:pPr>
        <w:numPr>
          <w:ilvl w:val="0"/>
          <w:numId w:val="2"/>
        </w:numPr>
        <w:spacing w:line="560" w:lineRule="exact"/>
        <w:ind w:firstLine="640" w:firstLineChars="200"/>
        <w:rPr>
          <w:rFonts w:ascii="仿宋_GB2312" w:eastAsia="仿宋_GB2312"/>
          <w:sz w:val="32"/>
          <w:szCs w:val="32"/>
        </w:rPr>
      </w:pPr>
      <w:r>
        <w:rPr>
          <w:rFonts w:hint="eastAsia" w:ascii="仿宋_GB2312" w:eastAsia="仿宋_GB2312"/>
          <w:sz w:val="32"/>
          <w:szCs w:val="32"/>
        </w:rPr>
        <w:t>重点项目绩效目标</w:t>
      </w:r>
    </w:p>
    <w:p>
      <w:pPr>
        <w:ind w:firstLine="640" w:firstLineChars="200"/>
        <w:rPr>
          <w:rFonts w:ascii="仿宋_GB2312" w:eastAsia="仿宋_GB2312"/>
          <w:sz w:val="32"/>
          <w:szCs w:val="32"/>
        </w:rPr>
      </w:pPr>
      <w:r>
        <w:rPr>
          <w:rFonts w:hint="eastAsia" w:eastAsia="仿宋_GB2312"/>
          <w:sz w:val="32"/>
          <w:szCs w:val="32"/>
        </w:rPr>
        <w:t>按照我区预算绩效管理工作的总体要求，2019年我单位整体支出</w:t>
      </w:r>
      <w:r>
        <w:rPr>
          <w:rFonts w:hint="eastAsia" w:ascii="仿宋_GB2312" w:eastAsia="仿宋_GB2312"/>
          <w:sz w:val="32"/>
          <w:szCs w:val="32"/>
        </w:rPr>
        <w:t>1558</w:t>
      </w:r>
      <w:r>
        <w:rPr>
          <w:rFonts w:hint="eastAsia" w:eastAsia="仿宋_GB2312"/>
          <w:sz w:val="32"/>
          <w:szCs w:val="32"/>
        </w:rPr>
        <w:t>万元，全部实行整体支出绩效目标管理，编报绩效目标的项目2个，涉及项目支出329万元，其中专项业务费用类项目0个，共0万元，基本建设类项目0个，共0万元，对个人和家庭补助类项目2个，共</w:t>
      </w:r>
      <w:r>
        <w:rPr>
          <w:rFonts w:hint="eastAsia" w:ascii="仿宋_GB2312" w:eastAsia="仿宋_GB2312"/>
          <w:sz w:val="32"/>
          <w:szCs w:val="32"/>
        </w:rPr>
        <w:t>329</w:t>
      </w:r>
      <w:r>
        <w:rPr>
          <w:rFonts w:hint="eastAsia" w:eastAsia="仿宋_GB2312"/>
          <w:sz w:val="32"/>
          <w:szCs w:val="32"/>
        </w:rPr>
        <w:t>万元，产业发展引导类项目0个，共0万元，全部实行项目支出绩效目标管理。</w:t>
      </w:r>
    </w:p>
    <w:p>
      <w:pPr>
        <w:spacing w:line="560" w:lineRule="exact"/>
        <w:ind w:firstLine="640" w:firstLineChars="200"/>
        <w:rPr>
          <w:rFonts w:ascii="黑体" w:eastAsia="黑体"/>
          <w:sz w:val="32"/>
          <w:szCs w:val="32"/>
        </w:rPr>
      </w:pPr>
      <w:r>
        <w:rPr>
          <w:rFonts w:hint="eastAsia" w:ascii="黑体" w:eastAsia="黑体"/>
          <w:sz w:val="32"/>
          <w:szCs w:val="32"/>
        </w:rPr>
        <w:t>三、专业名词解释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2．“三公”经费：纳入财政预算管理的“三公“经费， 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费、国外城市间交通费、食宿费等支出。</w:t>
      </w:r>
    </w:p>
    <w:p>
      <w:pPr>
        <w:adjustRightInd w:val="0"/>
        <w:ind w:firstLine="640" w:firstLineChars="200"/>
        <w:rPr>
          <w:rFonts w:ascii="仿宋_GB2312" w:eastAsia="仿宋_GB2312"/>
          <w:sz w:val="32"/>
          <w:szCs w:val="32"/>
        </w:rPr>
      </w:pPr>
      <w:r>
        <w:rPr>
          <w:rFonts w:hint="eastAsia" w:ascii="仿宋_GB2312" w:eastAsia="仿宋_GB2312"/>
          <w:sz w:val="32"/>
          <w:szCs w:val="32"/>
        </w:rPr>
        <w:t>3.本部门（单位）的相关专业名词解释。</w:t>
      </w:r>
    </w:p>
    <w:p>
      <w:pPr>
        <w:rPr>
          <w:rFonts w:hint="eastAsia" w:ascii="仿宋_GB2312" w:eastAsia="黑体"/>
          <w:sz w:val="32"/>
          <w:szCs w:val="32"/>
          <w:lang w:eastAsia="zh-CN"/>
        </w:rPr>
      </w:pPr>
      <w:r>
        <w:rPr>
          <w:rFonts w:hint="eastAsia" w:ascii="黑体" w:hAnsi="Times New Roman" w:eastAsia="黑体" w:cs="Times New Roman"/>
          <w:sz w:val="32"/>
          <w:szCs w:val="32"/>
        </w:rPr>
        <w:t>四、部门预算表</w:t>
      </w:r>
      <w:r>
        <w:rPr>
          <w:rFonts w:hint="eastAsia" w:ascii="黑体" w:hAnsi="Times New Roman" w:eastAsia="黑体" w:cs="Times New Roman"/>
          <w:sz w:val="32"/>
          <w:szCs w:val="32"/>
          <w:lang w:eastAsia="zh-CN"/>
        </w:rPr>
        <w:t>（详见附表）</w:t>
      </w:r>
    </w:p>
    <w:p>
      <w:pPr>
        <w:adjustRightInd w:val="0"/>
        <w:rPr>
          <w:rFonts w:ascii="仿宋_GB2312" w:eastAsia="仿宋_GB2312"/>
          <w:sz w:val="32"/>
          <w:szCs w:val="32"/>
        </w:rPr>
      </w:pPr>
      <w:bookmarkStart w:id="0" w:name="_GoBack"/>
      <w:bookmarkEnd w:id="0"/>
    </w:p>
    <w:sectPr>
      <w:headerReference r:id="rId3" w:type="default"/>
      <w:pgSz w:w="11906" w:h="16838"/>
      <w:pgMar w:top="1440" w:right="1780" w:bottom="1440" w:left="17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E993"/>
    <w:multiLevelType w:val="singleLevel"/>
    <w:tmpl w:val="0068E993"/>
    <w:lvl w:ilvl="0" w:tentative="0">
      <w:start w:val="6"/>
      <w:numFmt w:val="chineseCounting"/>
      <w:suff w:val="nothing"/>
      <w:lvlText w:val="（%1）"/>
      <w:lvlJc w:val="left"/>
      <w:rPr>
        <w:rFonts w:hint="eastAsia"/>
      </w:rPr>
    </w:lvl>
  </w:abstractNum>
  <w:abstractNum w:abstractNumId="1">
    <w:nsid w:val="5D1ED967"/>
    <w:multiLevelType w:val="singleLevel"/>
    <w:tmpl w:val="5D1ED96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val="1"/>
  <w:bordersDoNotSurroundFooter w:val="1"/>
  <w:documentProtection w:enforcement="0"/>
  <w:defaultTabStop w:val="420"/>
  <w:drawingGridHorizontalSpacing w:val="2"/>
  <w:drawingGridVerticalSpacing w:val="3"/>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B82401"/>
    <w:rsid w:val="00011517"/>
    <w:rsid w:val="00022D22"/>
    <w:rsid w:val="000249FC"/>
    <w:rsid w:val="00036FC8"/>
    <w:rsid w:val="00040910"/>
    <w:rsid w:val="00043D49"/>
    <w:rsid w:val="00043E7A"/>
    <w:rsid w:val="00044DFE"/>
    <w:rsid w:val="00051562"/>
    <w:rsid w:val="00066AA3"/>
    <w:rsid w:val="00067C01"/>
    <w:rsid w:val="00071209"/>
    <w:rsid w:val="000804F7"/>
    <w:rsid w:val="00083897"/>
    <w:rsid w:val="00095DD8"/>
    <w:rsid w:val="000A3651"/>
    <w:rsid w:val="000B6AB0"/>
    <w:rsid w:val="000C020F"/>
    <w:rsid w:val="000C2AD0"/>
    <w:rsid w:val="000C753F"/>
    <w:rsid w:val="000D60EB"/>
    <w:rsid w:val="000E0B90"/>
    <w:rsid w:val="000F431E"/>
    <w:rsid w:val="000F560A"/>
    <w:rsid w:val="000F6F41"/>
    <w:rsid w:val="000F79A3"/>
    <w:rsid w:val="000F7F08"/>
    <w:rsid w:val="00103C9C"/>
    <w:rsid w:val="00106E54"/>
    <w:rsid w:val="001111F9"/>
    <w:rsid w:val="00121855"/>
    <w:rsid w:val="00121892"/>
    <w:rsid w:val="00125871"/>
    <w:rsid w:val="00130B10"/>
    <w:rsid w:val="00137845"/>
    <w:rsid w:val="00160BA4"/>
    <w:rsid w:val="0016309A"/>
    <w:rsid w:val="00164451"/>
    <w:rsid w:val="001709BA"/>
    <w:rsid w:val="00175191"/>
    <w:rsid w:val="0017656F"/>
    <w:rsid w:val="00180F5C"/>
    <w:rsid w:val="001821C5"/>
    <w:rsid w:val="00185E2A"/>
    <w:rsid w:val="0019069D"/>
    <w:rsid w:val="001917E0"/>
    <w:rsid w:val="00197C3A"/>
    <w:rsid w:val="001B6A60"/>
    <w:rsid w:val="001B6C0E"/>
    <w:rsid w:val="001C2056"/>
    <w:rsid w:val="001E09BA"/>
    <w:rsid w:val="001E7C7A"/>
    <w:rsid w:val="002041D3"/>
    <w:rsid w:val="00204BF2"/>
    <w:rsid w:val="002115D2"/>
    <w:rsid w:val="002164E9"/>
    <w:rsid w:val="00222048"/>
    <w:rsid w:val="0022734A"/>
    <w:rsid w:val="00231567"/>
    <w:rsid w:val="002367A0"/>
    <w:rsid w:val="00237B74"/>
    <w:rsid w:val="0024179E"/>
    <w:rsid w:val="002424E5"/>
    <w:rsid w:val="00265018"/>
    <w:rsid w:val="00275E75"/>
    <w:rsid w:val="00280137"/>
    <w:rsid w:val="00287218"/>
    <w:rsid w:val="00287314"/>
    <w:rsid w:val="00290ADB"/>
    <w:rsid w:val="00292BA0"/>
    <w:rsid w:val="00295377"/>
    <w:rsid w:val="00296AFB"/>
    <w:rsid w:val="00297410"/>
    <w:rsid w:val="002B51C4"/>
    <w:rsid w:val="002C3D3F"/>
    <w:rsid w:val="002C49BB"/>
    <w:rsid w:val="002C4A5A"/>
    <w:rsid w:val="002C736D"/>
    <w:rsid w:val="002D095F"/>
    <w:rsid w:val="002E39C1"/>
    <w:rsid w:val="002E7008"/>
    <w:rsid w:val="002E7CB1"/>
    <w:rsid w:val="002F2745"/>
    <w:rsid w:val="002F4426"/>
    <w:rsid w:val="002F5AE3"/>
    <w:rsid w:val="003029AF"/>
    <w:rsid w:val="00304CDA"/>
    <w:rsid w:val="003157B4"/>
    <w:rsid w:val="003162B1"/>
    <w:rsid w:val="0032291B"/>
    <w:rsid w:val="00325FA2"/>
    <w:rsid w:val="00327DE9"/>
    <w:rsid w:val="0034043E"/>
    <w:rsid w:val="00352D1E"/>
    <w:rsid w:val="0037153D"/>
    <w:rsid w:val="00373C65"/>
    <w:rsid w:val="00380E17"/>
    <w:rsid w:val="00386F67"/>
    <w:rsid w:val="0038790C"/>
    <w:rsid w:val="0039490C"/>
    <w:rsid w:val="003B6F96"/>
    <w:rsid w:val="003B7A39"/>
    <w:rsid w:val="003E1D32"/>
    <w:rsid w:val="0041488F"/>
    <w:rsid w:val="004271DD"/>
    <w:rsid w:val="004338B1"/>
    <w:rsid w:val="004345FB"/>
    <w:rsid w:val="00440774"/>
    <w:rsid w:val="00442218"/>
    <w:rsid w:val="004422C5"/>
    <w:rsid w:val="00450B8B"/>
    <w:rsid w:val="00453CF8"/>
    <w:rsid w:val="00460A53"/>
    <w:rsid w:val="004673D6"/>
    <w:rsid w:val="004809F6"/>
    <w:rsid w:val="00483A1D"/>
    <w:rsid w:val="0048774D"/>
    <w:rsid w:val="00491E1A"/>
    <w:rsid w:val="004A67AE"/>
    <w:rsid w:val="004B06C5"/>
    <w:rsid w:val="004B2DDC"/>
    <w:rsid w:val="004C3D0A"/>
    <w:rsid w:val="004C76F9"/>
    <w:rsid w:val="004D040B"/>
    <w:rsid w:val="004D547A"/>
    <w:rsid w:val="004F426D"/>
    <w:rsid w:val="005022CC"/>
    <w:rsid w:val="00502F5C"/>
    <w:rsid w:val="005131AC"/>
    <w:rsid w:val="005135E1"/>
    <w:rsid w:val="00515EB8"/>
    <w:rsid w:val="00540736"/>
    <w:rsid w:val="00542C34"/>
    <w:rsid w:val="005479AD"/>
    <w:rsid w:val="00556BF4"/>
    <w:rsid w:val="00563BDF"/>
    <w:rsid w:val="00565839"/>
    <w:rsid w:val="00566F5C"/>
    <w:rsid w:val="0058311F"/>
    <w:rsid w:val="0059755C"/>
    <w:rsid w:val="005A2F82"/>
    <w:rsid w:val="005A3677"/>
    <w:rsid w:val="005A6A17"/>
    <w:rsid w:val="005B4FF1"/>
    <w:rsid w:val="005C10ED"/>
    <w:rsid w:val="005C5EA8"/>
    <w:rsid w:val="005D2DD2"/>
    <w:rsid w:val="005D64C6"/>
    <w:rsid w:val="005E0941"/>
    <w:rsid w:val="005F03EC"/>
    <w:rsid w:val="005F59B0"/>
    <w:rsid w:val="005F6A83"/>
    <w:rsid w:val="005F7D32"/>
    <w:rsid w:val="00611BA5"/>
    <w:rsid w:val="00615D6B"/>
    <w:rsid w:val="00617B57"/>
    <w:rsid w:val="00621DB1"/>
    <w:rsid w:val="006223A9"/>
    <w:rsid w:val="00643199"/>
    <w:rsid w:val="006453F6"/>
    <w:rsid w:val="00645ED1"/>
    <w:rsid w:val="006558DE"/>
    <w:rsid w:val="006613E4"/>
    <w:rsid w:val="00662B3F"/>
    <w:rsid w:val="00663AAE"/>
    <w:rsid w:val="00664EA0"/>
    <w:rsid w:val="006829AB"/>
    <w:rsid w:val="00686092"/>
    <w:rsid w:val="00694864"/>
    <w:rsid w:val="00695026"/>
    <w:rsid w:val="006A5822"/>
    <w:rsid w:val="006A6683"/>
    <w:rsid w:val="006B0822"/>
    <w:rsid w:val="006B2D2A"/>
    <w:rsid w:val="006C0975"/>
    <w:rsid w:val="006C3FB9"/>
    <w:rsid w:val="006C4686"/>
    <w:rsid w:val="006E729B"/>
    <w:rsid w:val="006E72D9"/>
    <w:rsid w:val="00702C83"/>
    <w:rsid w:val="00703561"/>
    <w:rsid w:val="00714700"/>
    <w:rsid w:val="007165DE"/>
    <w:rsid w:val="00721D59"/>
    <w:rsid w:val="00741CEB"/>
    <w:rsid w:val="0074667C"/>
    <w:rsid w:val="007528C5"/>
    <w:rsid w:val="007558E9"/>
    <w:rsid w:val="00772354"/>
    <w:rsid w:val="007762FA"/>
    <w:rsid w:val="007777BF"/>
    <w:rsid w:val="007846B1"/>
    <w:rsid w:val="0079151B"/>
    <w:rsid w:val="00791F9A"/>
    <w:rsid w:val="0079553E"/>
    <w:rsid w:val="007A01E2"/>
    <w:rsid w:val="007A0AD7"/>
    <w:rsid w:val="007B1F8F"/>
    <w:rsid w:val="007B26B0"/>
    <w:rsid w:val="007C6F07"/>
    <w:rsid w:val="007D7930"/>
    <w:rsid w:val="007D7BAD"/>
    <w:rsid w:val="007E017A"/>
    <w:rsid w:val="007E02A6"/>
    <w:rsid w:val="007F69CA"/>
    <w:rsid w:val="00801740"/>
    <w:rsid w:val="00806E7B"/>
    <w:rsid w:val="00834F8D"/>
    <w:rsid w:val="0084107A"/>
    <w:rsid w:val="008532E3"/>
    <w:rsid w:val="00866B9A"/>
    <w:rsid w:val="0086719A"/>
    <w:rsid w:val="00872804"/>
    <w:rsid w:val="00873A27"/>
    <w:rsid w:val="00885D46"/>
    <w:rsid w:val="008877C5"/>
    <w:rsid w:val="00890BFC"/>
    <w:rsid w:val="008B1A31"/>
    <w:rsid w:val="008B2E88"/>
    <w:rsid w:val="008C4A32"/>
    <w:rsid w:val="008D0BAF"/>
    <w:rsid w:val="008E26FA"/>
    <w:rsid w:val="008F2515"/>
    <w:rsid w:val="0090198A"/>
    <w:rsid w:val="00910D2A"/>
    <w:rsid w:val="00910F52"/>
    <w:rsid w:val="0091262C"/>
    <w:rsid w:val="00924B5C"/>
    <w:rsid w:val="00936603"/>
    <w:rsid w:val="00936EE7"/>
    <w:rsid w:val="009527FD"/>
    <w:rsid w:val="00954034"/>
    <w:rsid w:val="00955F0F"/>
    <w:rsid w:val="00972841"/>
    <w:rsid w:val="0098130F"/>
    <w:rsid w:val="00982C98"/>
    <w:rsid w:val="009837C3"/>
    <w:rsid w:val="00990412"/>
    <w:rsid w:val="00990DCA"/>
    <w:rsid w:val="00990E30"/>
    <w:rsid w:val="00992E0E"/>
    <w:rsid w:val="009A360C"/>
    <w:rsid w:val="009A4FEB"/>
    <w:rsid w:val="009A7C31"/>
    <w:rsid w:val="009C5879"/>
    <w:rsid w:val="009C6B00"/>
    <w:rsid w:val="009F0F5D"/>
    <w:rsid w:val="009F6935"/>
    <w:rsid w:val="00A037DA"/>
    <w:rsid w:val="00A07386"/>
    <w:rsid w:val="00A113EA"/>
    <w:rsid w:val="00A124F9"/>
    <w:rsid w:val="00A13B32"/>
    <w:rsid w:val="00A1757E"/>
    <w:rsid w:val="00A17E91"/>
    <w:rsid w:val="00A21972"/>
    <w:rsid w:val="00A2291C"/>
    <w:rsid w:val="00A26CB3"/>
    <w:rsid w:val="00A3293A"/>
    <w:rsid w:val="00A436C1"/>
    <w:rsid w:val="00A4514F"/>
    <w:rsid w:val="00A452C7"/>
    <w:rsid w:val="00A45ACF"/>
    <w:rsid w:val="00A461B7"/>
    <w:rsid w:val="00A4714B"/>
    <w:rsid w:val="00A54407"/>
    <w:rsid w:val="00A5625E"/>
    <w:rsid w:val="00A6011A"/>
    <w:rsid w:val="00A72CBC"/>
    <w:rsid w:val="00A81D0F"/>
    <w:rsid w:val="00A93D9E"/>
    <w:rsid w:val="00A94092"/>
    <w:rsid w:val="00A951E0"/>
    <w:rsid w:val="00A9606B"/>
    <w:rsid w:val="00AA06FE"/>
    <w:rsid w:val="00AA7E98"/>
    <w:rsid w:val="00AC04CF"/>
    <w:rsid w:val="00AC6E07"/>
    <w:rsid w:val="00AC7D2A"/>
    <w:rsid w:val="00AF29F7"/>
    <w:rsid w:val="00B00D24"/>
    <w:rsid w:val="00B1064B"/>
    <w:rsid w:val="00B13185"/>
    <w:rsid w:val="00B16C62"/>
    <w:rsid w:val="00B23C8A"/>
    <w:rsid w:val="00B27F20"/>
    <w:rsid w:val="00B31216"/>
    <w:rsid w:val="00B3121A"/>
    <w:rsid w:val="00B3548B"/>
    <w:rsid w:val="00B40F03"/>
    <w:rsid w:val="00B41087"/>
    <w:rsid w:val="00B57583"/>
    <w:rsid w:val="00B82401"/>
    <w:rsid w:val="00B83D0E"/>
    <w:rsid w:val="00B877C7"/>
    <w:rsid w:val="00B955C1"/>
    <w:rsid w:val="00B969B2"/>
    <w:rsid w:val="00B97777"/>
    <w:rsid w:val="00BB1115"/>
    <w:rsid w:val="00BB319B"/>
    <w:rsid w:val="00BB5E80"/>
    <w:rsid w:val="00BB5EFC"/>
    <w:rsid w:val="00BB7434"/>
    <w:rsid w:val="00BC655F"/>
    <w:rsid w:val="00BC6B27"/>
    <w:rsid w:val="00BE659D"/>
    <w:rsid w:val="00C0013A"/>
    <w:rsid w:val="00C01F00"/>
    <w:rsid w:val="00C116E4"/>
    <w:rsid w:val="00C136DE"/>
    <w:rsid w:val="00C1385D"/>
    <w:rsid w:val="00C1743E"/>
    <w:rsid w:val="00C255BF"/>
    <w:rsid w:val="00C355A5"/>
    <w:rsid w:val="00C42291"/>
    <w:rsid w:val="00C42A5B"/>
    <w:rsid w:val="00C51E1A"/>
    <w:rsid w:val="00C51FC7"/>
    <w:rsid w:val="00C564B5"/>
    <w:rsid w:val="00C6378A"/>
    <w:rsid w:val="00C67742"/>
    <w:rsid w:val="00C70202"/>
    <w:rsid w:val="00C830E3"/>
    <w:rsid w:val="00C84199"/>
    <w:rsid w:val="00C906A1"/>
    <w:rsid w:val="00C96727"/>
    <w:rsid w:val="00CA34B9"/>
    <w:rsid w:val="00CA4C8A"/>
    <w:rsid w:val="00CA6117"/>
    <w:rsid w:val="00CA64B2"/>
    <w:rsid w:val="00CB71F1"/>
    <w:rsid w:val="00CB7391"/>
    <w:rsid w:val="00CC03D2"/>
    <w:rsid w:val="00CC42F3"/>
    <w:rsid w:val="00CC4E9D"/>
    <w:rsid w:val="00CE2015"/>
    <w:rsid w:val="00CF0028"/>
    <w:rsid w:val="00CF0983"/>
    <w:rsid w:val="00D074AB"/>
    <w:rsid w:val="00D20B0E"/>
    <w:rsid w:val="00D35C30"/>
    <w:rsid w:val="00D37AC4"/>
    <w:rsid w:val="00D4257E"/>
    <w:rsid w:val="00D4446B"/>
    <w:rsid w:val="00D46AE5"/>
    <w:rsid w:val="00D51DD2"/>
    <w:rsid w:val="00D52831"/>
    <w:rsid w:val="00D54137"/>
    <w:rsid w:val="00D63B64"/>
    <w:rsid w:val="00D6639E"/>
    <w:rsid w:val="00D67BEA"/>
    <w:rsid w:val="00D80E60"/>
    <w:rsid w:val="00D828E6"/>
    <w:rsid w:val="00D95268"/>
    <w:rsid w:val="00DA56CA"/>
    <w:rsid w:val="00DB28C1"/>
    <w:rsid w:val="00DB43E4"/>
    <w:rsid w:val="00DB5AA4"/>
    <w:rsid w:val="00DC55BA"/>
    <w:rsid w:val="00DD23CC"/>
    <w:rsid w:val="00DD44A8"/>
    <w:rsid w:val="00DD50DC"/>
    <w:rsid w:val="00DD6254"/>
    <w:rsid w:val="00DE16A4"/>
    <w:rsid w:val="00DE51ED"/>
    <w:rsid w:val="00DE54DE"/>
    <w:rsid w:val="00DF57B4"/>
    <w:rsid w:val="00E01955"/>
    <w:rsid w:val="00E07DC8"/>
    <w:rsid w:val="00E133E9"/>
    <w:rsid w:val="00E1694A"/>
    <w:rsid w:val="00E32D4E"/>
    <w:rsid w:val="00E36CD4"/>
    <w:rsid w:val="00E402AB"/>
    <w:rsid w:val="00E45A8C"/>
    <w:rsid w:val="00E46BA0"/>
    <w:rsid w:val="00E56C3E"/>
    <w:rsid w:val="00E6599A"/>
    <w:rsid w:val="00E66489"/>
    <w:rsid w:val="00E72FDE"/>
    <w:rsid w:val="00E73903"/>
    <w:rsid w:val="00E741A3"/>
    <w:rsid w:val="00E7624E"/>
    <w:rsid w:val="00E7764B"/>
    <w:rsid w:val="00E77B53"/>
    <w:rsid w:val="00E854AB"/>
    <w:rsid w:val="00E85CF9"/>
    <w:rsid w:val="00E87DBD"/>
    <w:rsid w:val="00EA383C"/>
    <w:rsid w:val="00EB01B6"/>
    <w:rsid w:val="00ED1762"/>
    <w:rsid w:val="00ED5D44"/>
    <w:rsid w:val="00ED7385"/>
    <w:rsid w:val="00ED77F6"/>
    <w:rsid w:val="00ED7988"/>
    <w:rsid w:val="00EE4206"/>
    <w:rsid w:val="00EE42BD"/>
    <w:rsid w:val="00EF5BBD"/>
    <w:rsid w:val="00F10343"/>
    <w:rsid w:val="00F14C6A"/>
    <w:rsid w:val="00F24ECC"/>
    <w:rsid w:val="00F268CC"/>
    <w:rsid w:val="00F30D1B"/>
    <w:rsid w:val="00F42BD9"/>
    <w:rsid w:val="00F43ACB"/>
    <w:rsid w:val="00F468C3"/>
    <w:rsid w:val="00F50B9F"/>
    <w:rsid w:val="00F62751"/>
    <w:rsid w:val="00F6490F"/>
    <w:rsid w:val="00F662E8"/>
    <w:rsid w:val="00F77065"/>
    <w:rsid w:val="00F9063B"/>
    <w:rsid w:val="00F96525"/>
    <w:rsid w:val="00F97171"/>
    <w:rsid w:val="00FA599D"/>
    <w:rsid w:val="00FA706E"/>
    <w:rsid w:val="00FB6F43"/>
    <w:rsid w:val="00FB7BBE"/>
    <w:rsid w:val="00FC2B37"/>
    <w:rsid w:val="00FC3A87"/>
    <w:rsid w:val="00FC72EF"/>
    <w:rsid w:val="00FE09C6"/>
    <w:rsid w:val="00FF71B4"/>
    <w:rsid w:val="00FF7AC0"/>
    <w:rsid w:val="028046BB"/>
    <w:rsid w:val="0EBF45B6"/>
    <w:rsid w:val="0F0E2322"/>
    <w:rsid w:val="102C3525"/>
    <w:rsid w:val="16754193"/>
    <w:rsid w:val="16C6111B"/>
    <w:rsid w:val="16E55790"/>
    <w:rsid w:val="17245A63"/>
    <w:rsid w:val="1ABD4C80"/>
    <w:rsid w:val="1DFA1191"/>
    <w:rsid w:val="23BE1E3F"/>
    <w:rsid w:val="27114F00"/>
    <w:rsid w:val="292D7790"/>
    <w:rsid w:val="2BF83E9F"/>
    <w:rsid w:val="2DAC3F22"/>
    <w:rsid w:val="2DB644B8"/>
    <w:rsid w:val="2FD011DE"/>
    <w:rsid w:val="308F2C04"/>
    <w:rsid w:val="313A075F"/>
    <w:rsid w:val="33A82041"/>
    <w:rsid w:val="3417354A"/>
    <w:rsid w:val="3548052C"/>
    <w:rsid w:val="35F150A7"/>
    <w:rsid w:val="36A244DD"/>
    <w:rsid w:val="36CB3748"/>
    <w:rsid w:val="415D1F86"/>
    <w:rsid w:val="41B535E8"/>
    <w:rsid w:val="421A5CCB"/>
    <w:rsid w:val="432C1C57"/>
    <w:rsid w:val="448C0A36"/>
    <w:rsid w:val="45782F8C"/>
    <w:rsid w:val="48595BC8"/>
    <w:rsid w:val="49285C31"/>
    <w:rsid w:val="59911AF8"/>
    <w:rsid w:val="5B322CBB"/>
    <w:rsid w:val="5DBA3587"/>
    <w:rsid w:val="6765709E"/>
    <w:rsid w:val="69C64AFC"/>
    <w:rsid w:val="73C03262"/>
    <w:rsid w:val="74903226"/>
    <w:rsid w:val="7576705D"/>
    <w:rsid w:val="77C57A3A"/>
    <w:rsid w:val="78941F47"/>
    <w:rsid w:val="78A811CC"/>
    <w:rsid w:val="7A42541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289</Words>
  <Characters>1648</Characters>
  <Lines>13</Lines>
  <Paragraphs>3</Paragraphs>
  <TotalTime>1</TotalTime>
  <ScaleCrop>false</ScaleCrop>
  <LinksUpToDate>false</LinksUpToDate>
  <CharactersWithSpaces>1934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2018-03-30T07:44:00Z</dcterms:created>
  <dc:creator>Sky123.Org</dc:creator>
  <cp:lastModifiedBy>预算股 黄胜</cp:lastModifiedBy>
  <cp:lastPrinted>2019-01-07T02:25:00Z</cp:lastPrinted>
  <dcterms:modified xsi:type="dcterms:W3CDTF">2021-06-06T07:06:48Z</dcterms:modified>
  <dc:title>区林业局2013年“中秋”防火值班表</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884046C9D5AA426A94BAD28D34D058A0</vt:lpwstr>
  </property>
</Properties>
</file>