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 w:cs="微软雅黑"/>
          <w:color w:val="auto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color w:val="auto"/>
          <w:sz w:val="44"/>
          <w:szCs w:val="44"/>
          <w:lang w:val="en-US" w:eastAsia="zh-CN"/>
        </w:rPr>
        <w:t>怀化市鹤城区债务情况说明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580" w:lineRule="exact"/>
        <w:ind w:firstLine="643" w:firstLineChars="200"/>
        <w:rPr>
          <w:rFonts w:eastAsia="楷体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（一）地方政府债务限额余额情况</w:t>
      </w:r>
    </w:p>
    <w:p>
      <w:pPr>
        <w:numPr>
          <w:ilvl w:val="0"/>
          <w:numId w:val="0"/>
        </w:numPr>
        <w:spacing w:line="580" w:lineRule="exact"/>
        <w:ind w:firstLine="640" w:firstLineChars="200"/>
        <w:rPr>
          <w:rFonts w:eastAsia="楷体_GB2312"/>
          <w:b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</w:rPr>
        <w:t>20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23</w:t>
      </w:r>
      <w:r>
        <w:rPr>
          <w:rFonts w:hint="eastAsia" w:eastAsia="仿宋_GB2312"/>
          <w:color w:val="auto"/>
          <w:sz w:val="32"/>
          <w:szCs w:val="32"/>
        </w:rPr>
        <w:t>年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</w:t>
      </w:r>
      <w:r>
        <w:rPr>
          <w:rFonts w:hint="eastAsia" w:eastAsia="仿宋_GB2312"/>
          <w:color w:val="auto"/>
          <w:sz w:val="32"/>
          <w:szCs w:val="32"/>
        </w:rPr>
        <w:t>政府债务总限额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37.84</w:t>
      </w:r>
      <w:r>
        <w:rPr>
          <w:rFonts w:hint="eastAsia" w:eastAsia="仿宋_GB2312"/>
          <w:color w:val="auto"/>
          <w:sz w:val="32"/>
          <w:szCs w:val="32"/>
        </w:rPr>
        <w:t>亿元，其中一般债务限额20.31 亿元（无外贷限额），专项债务</w:t>
      </w:r>
      <w:bookmarkStart w:id="0" w:name="_GoBack"/>
      <w:bookmarkEnd w:id="0"/>
      <w:r>
        <w:rPr>
          <w:rFonts w:hint="eastAsia" w:eastAsia="仿宋_GB2312"/>
          <w:color w:val="auto"/>
          <w:sz w:val="32"/>
          <w:szCs w:val="32"/>
        </w:rPr>
        <w:t>限额17.53 亿元。截止2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023</w:t>
      </w:r>
      <w:r>
        <w:rPr>
          <w:rFonts w:hint="eastAsia" w:eastAsia="仿宋_GB2312"/>
          <w:color w:val="auto"/>
          <w:sz w:val="32"/>
          <w:szCs w:val="32"/>
        </w:rPr>
        <w:t>年底，地方政府债务余额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36.16</w:t>
      </w:r>
      <w:r>
        <w:rPr>
          <w:rFonts w:hint="eastAsia" w:eastAsia="仿宋_GB2312"/>
          <w:color w:val="auto"/>
          <w:sz w:val="32"/>
          <w:szCs w:val="32"/>
        </w:rPr>
        <w:t>亿元，其中一般债务余额20.18 亿元，专项债务余额15.98 亿元。</w:t>
      </w:r>
    </w:p>
    <w:p>
      <w:pPr>
        <w:numPr>
          <w:ilvl w:val="0"/>
          <w:numId w:val="0"/>
        </w:numPr>
        <w:spacing w:line="580" w:lineRule="exact"/>
        <w:ind w:firstLine="640" w:firstLineChars="200"/>
        <w:rPr>
          <w:rFonts w:hint="eastAsia" w:eastAsia="仿宋_GB2312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</w:rPr>
        <w:t>20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24</w:t>
      </w:r>
      <w:r>
        <w:rPr>
          <w:rFonts w:hint="eastAsia" w:eastAsia="仿宋_GB2312"/>
          <w:color w:val="auto"/>
          <w:sz w:val="32"/>
          <w:szCs w:val="32"/>
        </w:rPr>
        <w:t>年，政府债务总限额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40.26</w:t>
      </w:r>
      <w:r>
        <w:rPr>
          <w:rFonts w:hint="eastAsia" w:eastAsia="仿宋_GB2312"/>
          <w:color w:val="auto"/>
          <w:sz w:val="32"/>
          <w:szCs w:val="32"/>
        </w:rPr>
        <w:t>亿元，其中一般债务限额20.72 亿元（无外贷限额），专项债务限额19.54 亿元。</w:t>
      </w:r>
    </w:p>
    <w:p>
      <w:pPr>
        <w:spacing w:line="580" w:lineRule="exact"/>
        <w:ind w:firstLine="643" w:firstLineChars="200"/>
        <w:rPr>
          <w:rFonts w:eastAsia="楷体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（二）地方政府债券发行情况</w:t>
      </w:r>
    </w:p>
    <w:p>
      <w:pPr>
        <w:spacing w:line="580" w:lineRule="exact"/>
        <w:ind w:firstLine="640" w:firstLineChars="200"/>
        <w:rPr>
          <w:rFonts w:hint="eastAsia" w:eastAsia="仿宋_GB2312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</w:rPr>
        <w:t>2023年，发行政府债券12.69亿元，其中发行一般债券9.14 亿元（新增债券0.23亿元，再融资债券8.91亿元），专项债券3.55 亿元（新增债券1.3亿元，再融资债券2.25亿元）。</w:t>
      </w:r>
    </w:p>
    <w:p>
      <w:pPr>
        <w:spacing w:line="580" w:lineRule="exact"/>
        <w:ind w:firstLine="640" w:firstLineChars="200"/>
        <w:rPr>
          <w:rFonts w:hint="eastAsia" w:eastAsia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  <w:highlight w:val="none"/>
          <w:lang w:val="en-US" w:eastAsia="zh-CN"/>
        </w:rPr>
        <w:t>2024年，预计</w:t>
      </w:r>
      <w:r>
        <w:rPr>
          <w:rFonts w:hint="eastAsia" w:eastAsia="仿宋_GB2312"/>
          <w:color w:val="auto"/>
          <w:sz w:val="32"/>
          <w:szCs w:val="32"/>
          <w:lang w:eastAsia="zh-CN"/>
        </w:rPr>
        <w:t>发行政府债券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亿元，其中</w:t>
      </w:r>
      <w:r>
        <w:rPr>
          <w:rFonts w:hint="eastAsia" w:eastAsia="仿宋_GB2312"/>
          <w:color w:val="auto"/>
          <w:sz w:val="32"/>
          <w:szCs w:val="32"/>
          <w:highlight w:val="none"/>
          <w:lang w:val="en-US" w:eastAsia="zh-CN"/>
        </w:rPr>
        <w:t>发行</w:t>
      </w:r>
      <w:r>
        <w:rPr>
          <w:rFonts w:hint="eastAsia" w:eastAsia="仿宋_GB2312"/>
          <w:color w:val="auto"/>
          <w:sz w:val="32"/>
          <w:szCs w:val="32"/>
        </w:rPr>
        <w:t>一般债券2.84 亿元，专项债券3.30 亿元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。</w:t>
      </w:r>
    </w:p>
    <w:p>
      <w:pPr>
        <w:numPr>
          <w:ilvl w:val="0"/>
          <w:numId w:val="1"/>
        </w:numPr>
        <w:spacing w:line="580" w:lineRule="exact"/>
        <w:ind w:firstLine="643" w:firstLineChars="200"/>
        <w:rPr>
          <w:rFonts w:eastAsia="楷体_GB2312"/>
          <w:b/>
          <w:color w:val="auto"/>
          <w:sz w:val="32"/>
          <w:szCs w:val="32"/>
          <w:highlight w:val="none"/>
        </w:rPr>
      </w:pPr>
      <w:r>
        <w:rPr>
          <w:rFonts w:eastAsia="楷体_GB2312"/>
          <w:b/>
          <w:color w:val="auto"/>
          <w:sz w:val="32"/>
          <w:szCs w:val="32"/>
          <w:highlight w:val="none"/>
        </w:rPr>
        <w:t>地方政府债务还本付息情况</w:t>
      </w:r>
    </w:p>
    <w:p>
      <w:pPr>
        <w:spacing w:line="580" w:lineRule="exact"/>
        <w:ind w:firstLine="640" w:firstLineChars="200"/>
        <w:rPr>
          <w:rFonts w:hint="eastAsia" w:eastAsia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  <w:highlight w:val="none"/>
        </w:rPr>
        <w:t>202</w:t>
      </w:r>
      <w:r>
        <w:rPr>
          <w:rFonts w:hint="eastAsia" w:eastAsia="仿宋_GB2312"/>
          <w:color w:val="auto"/>
          <w:sz w:val="32"/>
          <w:szCs w:val="32"/>
          <w:highlight w:val="none"/>
          <w:lang w:val="en-US" w:eastAsia="zh-CN"/>
        </w:rPr>
        <w:t>4</w:t>
      </w:r>
      <w:r>
        <w:rPr>
          <w:rFonts w:hint="eastAsia" w:eastAsia="仿宋_GB2312"/>
          <w:color w:val="auto"/>
          <w:sz w:val="32"/>
          <w:szCs w:val="32"/>
          <w:highlight w:val="none"/>
        </w:rPr>
        <w:t>年偿还地方政府债券本金亿元，其中：一般债券1.84 亿元，专项债务0.59 亿元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；</w:t>
      </w:r>
      <w:r>
        <w:rPr>
          <w:rFonts w:hint="eastAsia" w:eastAsia="仿宋_GB2312"/>
          <w:color w:val="auto"/>
          <w:sz w:val="32"/>
          <w:szCs w:val="32"/>
          <w:highlight w:val="none"/>
        </w:rPr>
        <w:t>支付地方政府债券利息</w:t>
      </w:r>
      <w:r>
        <w:rPr>
          <w:rFonts w:hint="eastAsia" w:eastAsia="仿宋_GB2312"/>
          <w:color w:val="auto"/>
          <w:sz w:val="32"/>
          <w:szCs w:val="32"/>
          <w:highlight w:val="none"/>
          <w:lang w:val="en-US" w:eastAsia="zh-CN"/>
        </w:rPr>
        <w:t>1.36</w:t>
      </w:r>
      <w:r>
        <w:rPr>
          <w:rFonts w:hint="eastAsia" w:eastAsia="仿宋_GB2312"/>
          <w:color w:val="auto"/>
          <w:sz w:val="32"/>
          <w:szCs w:val="32"/>
          <w:highlight w:val="none"/>
        </w:rPr>
        <w:t>亿元，其中：一般债券利息0.62 亿元，专项债券利息0.74 亿元。</w:t>
      </w:r>
      <w:r>
        <w:rPr>
          <w:rFonts w:hint="eastAsia" w:eastAsia="仿宋_GB2312"/>
          <w:color w:val="auto"/>
          <w:sz w:val="32"/>
          <w:szCs w:val="32"/>
          <w:highlight w:val="none"/>
          <w:lang w:val="en-US" w:eastAsia="zh-CN"/>
        </w:rPr>
        <w:t xml:space="preserve"> </w:t>
      </w: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386A75"/>
    <w:multiLevelType w:val="singleLevel"/>
    <w:tmpl w:val="D6386A75"/>
    <w:lvl w:ilvl="0" w:tentative="0">
      <w:start w:val="3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FmMWZlMjJjOTJkODkwMWFlMzA4ZTA0ZmVhN2VlMGYifQ=="/>
  </w:docVars>
  <w:rsids>
    <w:rsidRoot w:val="14C51B6E"/>
    <w:rsid w:val="0BBE124B"/>
    <w:rsid w:val="14C51B6E"/>
    <w:rsid w:val="21985A3A"/>
    <w:rsid w:val="29C72969"/>
    <w:rsid w:val="2B266424"/>
    <w:rsid w:val="378F7FF5"/>
    <w:rsid w:val="4398478F"/>
    <w:rsid w:val="474D2F2C"/>
    <w:rsid w:val="503E30D6"/>
    <w:rsid w:val="53065A01"/>
    <w:rsid w:val="53D90841"/>
    <w:rsid w:val="5CB86053"/>
    <w:rsid w:val="5E7077EF"/>
    <w:rsid w:val="6D611149"/>
    <w:rsid w:val="77E62D55"/>
    <w:rsid w:val="79BC122C"/>
    <w:rsid w:val="7EF97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ind w:firstLine="420" w:firstLineChars="200"/>
    </w:pPr>
  </w:style>
  <w:style w:type="paragraph" w:styleId="3">
    <w:name w:val="annotation text"/>
    <w:basedOn w:val="1"/>
    <w:qFormat/>
    <w:uiPriority w:val="0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285</Words>
  <Characters>352</Characters>
  <Lines>0</Lines>
  <Paragraphs>0</Paragraphs>
  <TotalTime>42</TotalTime>
  <ScaleCrop>false</ScaleCrop>
  <LinksUpToDate>false</LinksUpToDate>
  <CharactersWithSpaces>362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2023-03-10T07:14:00Z</dcterms:created>
  <dc:creator>预算股 杨司锦</dc:creator>
  <cp:lastModifiedBy>日月日月</cp:lastModifiedBy>
  <dcterms:modified xsi:type="dcterms:W3CDTF">2024-03-15T07:38:23Z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75056D9F8BC3495589081C1E0C8D38ED_13</vt:lpwstr>
  </property>
</Properties>
</file>