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150" w:afterAutospacing="0" w:line="45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怀化市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鹤城区20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预算“三公”经费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安排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一、2024年“三公”经费预算情况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       </w:t>
      </w:r>
      <w:r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  <w:t xml:space="preserve"> 2024年鹤城区“三公”经费预算共计463.2万元，其中：1、公务接待费148.54万元；2、公务用车运行及维护费299.66万元（其中：公务用车购置费0万元、公务用车运行维护费299.66万元）；3、因公出国出（境）15万元。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二、对比2023年“三公”经费预算情况</w:t>
      </w:r>
    </w:p>
    <w:p>
      <w:pPr>
        <w:spacing w:line="600" w:lineRule="exact"/>
        <w:ind w:firstLine="640" w:firstLineChars="200"/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  <w:t>2024年“三公”经费预算比2023年“三公”经费预算减少187.59万元，其中：1、公务接待费增加4.11万元；2、公务用车运行及维护费减少206.7万元。其具体原因为：1、认真贯彻落实中央关于厉行节约的要求，严格规范公务用车管理，实施公车改革制度，从而减少公务用车购置及运行维护经费预算安排。2、认真贯彻落实中央关于厉行节约的要求，严格控制公务接待标准及次数，从而减少公务接待支出费用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45B54C64"/>
    <w:rsid w:val="03114646"/>
    <w:rsid w:val="11B420EE"/>
    <w:rsid w:val="16723150"/>
    <w:rsid w:val="17F15600"/>
    <w:rsid w:val="24FD658A"/>
    <w:rsid w:val="2D680E2A"/>
    <w:rsid w:val="45B54C64"/>
    <w:rsid w:val="468B4FF2"/>
    <w:rsid w:val="4DE17BEE"/>
    <w:rsid w:val="5C572663"/>
    <w:rsid w:val="62BA62F3"/>
    <w:rsid w:val="62C1750C"/>
    <w:rsid w:val="6A10532B"/>
    <w:rsid w:val="6C755C79"/>
    <w:rsid w:val="6CB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50" w:beforeAutospacing="0" w:after="150" w:afterAutospacing="0" w:line="600" w:lineRule="atLeast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57"/>
      <w:szCs w:val="5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331</Characters>
  <Lines>0</Lines>
  <Paragraphs>0</Paragraphs>
  <TotalTime>4</TotalTime>
  <ScaleCrop>false</ScaleCrop>
  <LinksUpToDate>false</LinksUpToDate>
  <CharactersWithSpaces>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2023-03-03T01:33:00Z</dcterms:created>
  <dc:creator>预算股 杨司锦</dc:creator>
  <cp:lastModifiedBy>日月日月</cp:lastModifiedBy>
  <dcterms:modified xsi:type="dcterms:W3CDTF">2024-03-15T01:59:00Z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A90A0699484F4EC2B8F740B5A82DE695_13</vt:lpwstr>
  </property>
</Properties>
</file>