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150" w:afterAutospacing="0" w:line="45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鹤城区20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预算“三公”经费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eastAsia="zh-CN"/>
        </w:rPr>
        <w:t>安排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一、2022年“三公”经费预算情况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        2022年鹤城区“三公”经费预算共计1437.36万元，其中：1、公务接待费1054.99万元；2、公务用车运行及维护费492.56万元（其中：公务用车购置费0万元、公务用车运行维护费562.43万元）；3、因公出国出（境）0万元。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对比20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年“三公”经费预算情况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36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2022年“三公”经费预算比2021年“三公”经费预算减少75.66万元，其具体原因为：1、认真贯彻落实中央关于厉行节约的要求，严格规范公务用车管理，实施公车改革制度，从而减少公务用车购置及运行维护经费预算安排。2、认真贯彻落实中央关于厉行节约的要求，严格控制公务接待标准及次数，从而减少公务接待支出费用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WQzY2QxZjhlN2Y1Njc5ZGQ0ZmJkOTI3M2NlMTUifQ=="/>
  </w:docVars>
  <w:rsids>
    <w:rsidRoot w:val="382B53B6"/>
    <w:rsid w:val="31887336"/>
    <w:rsid w:val="382B5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0" w:beforeAutospacing="0" w:after="150" w:afterAutospacing="0" w:line="600" w:lineRule="atLeast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57"/>
      <w:szCs w:val="5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331</Characters>
  <Lines>0</Lines>
  <Paragraphs>0</Paragraphs>
  <TotalTime>1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2022-06-09T02:17:00Z</dcterms:created>
  <dc:creator>lmy</dc:creator>
  <cp:lastModifiedBy>预算股 杨司锦</cp:lastModifiedBy>
  <dcterms:modified xsi:type="dcterms:W3CDTF">2023-04-14T08:09:43Z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16583F1E2EEA464E95A5F2AFD880D80F</vt:lpwstr>
  </property>
</Properties>
</file>