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left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2023年转移支付情况说明</w:t>
      </w:r>
    </w:p>
    <w:p>
      <w:pPr>
        <w:ind w:firstLine="2730" w:firstLineChars="1300"/>
        <w:rPr>
          <w:rFonts w:hint="eastAsia"/>
          <w:lang w:val="en-US"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第一部分 一般性转移支付收入预计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2023年我区预计收到一般性转移性收入229882万元，其中上级补助收入173526万元（返还性收入9908万元，一般性转移支付收入136070万元，专项转移支付收入27548万元），上年结余收入5000万元，调入资金41750万元。</w:t>
      </w:r>
    </w:p>
    <w:p>
      <w:pPr>
        <w:widowControl/>
        <w:spacing w:line="600" w:lineRule="exact"/>
        <w:ind w:firstLine="630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eastAsia="黑体"/>
          <w:bCs/>
          <w:kern w:val="0"/>
          <w:sz w:val="32"/>
          <w:szCs w:val="32"/>
        </w:rPr>
        <w:t>税收返还和转移支付情况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2023年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鹤城区</w:t>
      </w:r>
      <w:r>
        <w:rPr>
          <w:rFonts w:eastAsia="仿宋_GB2312"/>
          <w:color w:val="000000"/>
          <w:sz w:val="32"/>
          <w:szCs w:val="32"/>
        </w:rPr>
        <w:t>税收返还和转移支付预算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229882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万元</w:t>
      </w:r>
      <w:r>
        <w:rPr>
          <w:rFonts w:eastAsia="仿宋_GB2312"/>
          <w:color w:val="000000"/>
          <w:sz w:val="32"/>
          <w:szCs w:val="32"/>
        </w:rPr>
        <w:t>，其中：</w:t>
      </w:r>
    </w:p>
    <w:p>
      <w:pPr>
        <w:spacing w:line="60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  <w:lang w:eastAsia="zh-CN"/>
        </w:rPr>
        <w:t>（</w:t>
      </w:r>
      <w:r>
        <w:rPr>
          <w:rFonts w:eastAsia="楷体_GB2312"/>
          <w:b/>
          <w:color w:val="000000"/>
          <w:sz w:val="32"/>
          <w:szCs w:val="32"/>
        </w:rPr>
        <w:t>一）税收返还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税收返还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9908万元</w:t>
      </w:r>
      <w:r>
        <w:rPr>
          <w:rFonts w:eastAsia="仿宋_GB2312"/>
          <w:color w:val="000000"/>
          <w:sz w:val="32"/>
          <w:szCs w:val="32"/>
        </w:rPr>
        <w:t>，其中：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增值税和消费税返还等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4857万元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所得税基数返还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679万元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成品油税费改革税收返还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4372万元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（二）一般性转移支付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一般性转移支付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136070万元</w:t>
      </w:r>
      <w:r>
        <w:rPr>
          <w:rFonts w:eastAsia="仿宋_GB2312"/>
          <w:color w:val="000000"/>
          <w:sz w:val="32"/>
          <w:szCs w:val="32"/>
        </w:rPr>
        <w:t>，其中：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1. </w:t>
      </w:r>
      <w:r>
        <w:rPr>
          <w:rFonts w:hint="eastAsia" w:eastAsia="仿宋_GB2312"/>
          <w:color w:val="000000"/>
          <w:sz w:val="32"/>
          <w:szCs w:val="32"/>
        </w:rPr>
        <w:t>均衡性转移支付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29640万元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 </w:t>
      </w:r>
      <w:r>
        <w:rPr>
          <w:rFonts w:hint="eastAsia" w:eastAsia="仿宋_GB2312"/>
          <w:color w:val="000000"/>
          <w:sz w:val="32"/>
          <w:szCs w:val="32"/>
        </w:rPr>
        <w:t>重点生态功能区转移支付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4575万元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3.县级基本财力保障机制奖补资金4718万元；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4.体制补助收入1438万元；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5.结算补助收入8198万元；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6.企业事业单位划转补助收入283万元；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7.固定数额补助收入5746万元；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8.革命老区转移支付收入140万元；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9.贫困地区转移支付收入4480万元；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10.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公共安全共同财政事权转移支付收入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80万元；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11.教育共同财政事权转移支付收入16888万元；</w:t>
      </w:r>
    </w:p>
    <w:p>
      <w:pPr>
        <w:spacing w:line="600" w:lineRule="exact"/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12.科学技术共同财政事权转移支付收入10万元；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13.文化旅游体育与传媒共同财政事权转移支付收入292万元；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14.社会保障和就业共同财政事权转移支付收入12312万元；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15.卫生健康共同财政事权转移支付收入22981万元；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16.节能环保共同财政事权转移支付收入100万元；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17.</w:t>
      </w:r>
      <w:r>
        <w:rPr>
          <w:rFonts w:hint="default" w:eastAsia="仿宋_GB2312"/>
          <w:color w:val="000000"/>
          <w:sz w:val="32"/>
          <w:szCs w:val="32"/>
          <w:lang w:val="en-US" w:eastAsia="zh-CN"/>
        </w:rPr>
        <w:t>农林水共同财政事权转移支付收入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4484万元；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18.交通运输共同财政事权转移支付收入 612万元；</w:t>
      </w:r>
    </w:p>
    <w:p>
      <w:pPr>
        <w:spacing w:line="600" w:lineRule="exact"/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19.住房保障共同财政事权转移支付收入 4736万元；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20.其他一般性转移支付收入1285万元；</w:t>
      </w:r>
    </w:p>
    <w:p>
      <w:pPr>
        <w:ind w:firstLine="640" w:firstLineChars="200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21.增值税留抵退税转移支付收入1404万元；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22.其他退税减税降费转移支付收入1440万元；</w:t>
      </w:r>
    </w:p>
    <w:p>
      <w:pPr>
        <w:ind w:firstLine="640" w:firstLineChars="200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23.补充县区财力转移支付收入10228万元；</w:t>
      </w:r>
    </w:p>
    <w:p>
      <w:pPr>
        <w:spacing w:line="580" w:lineRule="exact"/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（三）专项转移支付</w:t>
      </w:r>
    </w:p>
    <w:p>
      <w:p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专项转移支付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27548万元，</w:t>
      </w:r>
      <w:r>
        <w:rPr>
          <w:rFonts w:eastAsia="仿宋_GB2312"/>
          <w:color w:val="000000"/>
          <w:sz w:val="32"/>
          <w:szCs w:val="32"/>
        </w:rPr>
        <w:t>其中：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一般公共服务支出</w:t>
      </w:r>
      <w:r>
        <w:rPr>
          <w:rFonts w:hint="eastAsia" w:eastAsia="仿宋_GB2312"/>
          <w:color w:val="000000"/>
          <w:sz w:val="32"/>
          <w:szCs w:val="32"/>
        </w:rPr>
        <w:t>1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800万元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国防支出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公共安全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260万元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教育支出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7508万元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科学技术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380万元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文化体育与传媒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260万元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社会保障和就业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4060万元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卫生健康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3730万元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节能环保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城乡社区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3140万元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农林水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2720万元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交通运输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500万元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资源勘探信息等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180万元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商业服务业等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80元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金融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自然资源海洋气象等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10万元；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住房保障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1770万元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粮油物资储备</w:t>
      </w:r>
      <w:r>
        <w:rPr>
          <w:rFonts w:eastAsia="仿宋_GB2312"/>
          <w:color w:val="000000"/>
          <w:sz w:val="32"/>
          <w:szCs w:val="32"/>
        </w:rPr>
        <w:t>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80万元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灾害防治及应急管理支出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210万元</w:t>
      </w:r>
      <w:r>
        <w:rPr>
          <w:rFonts w:eastAsia="仿宋_GB2312"/>
          <w:color w:val="000000"/>
          <w:sz w:val="32"/>
          <w:szCs w:val="32"/>
        </w:rPr>
        <w:t>;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其他支出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210万元。</w:t>
      </w:r>
    </w:p>
    <w:p>
      <w:pPr>
        <w:ind w:firstLine="64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第二部分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政府性基金转移支付收入预计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2023年我区预计收到一政府性基金转移收入2900万元，其中政府性基金补助收入1800万元，上年结余100万元。</w:t>
      </w:r>
    </w:p>
    <w:p>
      <w:pPr>
        <w:numPr>
          <w:numId w:val="0"/>
        </w:numPr>
        <w:ind w:left="641" w:left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第二部分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国有资本经费预算转移支付收入预计</w:t>
      </w:r>
    </w:p>
    <w:p>
      <w:pPr>
        <w:numPr>
          <w:ilvl w:val="0"/>
          <w:numId w:val="0"/>
        </w:numPr>
        <w:ind w:left="641" w:leftChars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2023年我区预计国有资本经营转移收入0万元。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B793C"/>
    <w:multiLevelType w:val="singleLevel"/>
    <w:tmpl w:val="470B79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YzIwNWM2ODk2OTNjOWU0M2Q5MGE3Mzg1Y2YwNGIifQ=="/>
  </w:docVars>
  <w:rsids>
    <w:rsidRoot w:val="531C7AD9"/>
    <w:rsid w:val="009B2B92"/>
    <w:rsid w:val="531C7AD9"/>
    <w:rsid w:val="7C8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982</Words>
  <Characters>1203</Characters>
  <Lines>0</Lines>
  <Paragraphs>0</Paragraphs>
  <TotalTime>1</TotalTime>
  <ScaleCrop>false</ScaleCrop>
  <LinksUpToDate>false</LinksUpToDate>
  <CharactersWithSpaces>1216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2023-03-03T02:25:00Z</dcterms:created>
  <dc:creator>预算股 杨司锦</dc:creator>
  <cp:lastModifiedBy>lmy</cp:lastModifiedBy>
  <dcterms:modified xsi:type="dcterms:W3CDTF">2023-03-15T01:41:54Z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4D9FC3C25DB44AA48972F2D3E53FC073</vt:lpwstr>
  </property>
</Properties>
</file>