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怀化市鹤城区2023年转移支付情况说明</w:t>
      </w:r>
      <w:bookmarkStart w:id="0" w:name="_GoBack"/>
      <w:bookmarkEnd w:id="0"/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widowControl/>
        <w:spacing w:line="600" w:lineRule="exact"/>
        <w:ind w:firstLine="630" w:firstLineChars="196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一般性转移支付收入预计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区预计收到一般性转移性收入22.9882亿元，其中上级补助收入17.3526亿元（返还性收入0.9908亿元，一般性转移支付收入13.6070亿元，专项转移支付收入2.7548亿元），上年结余收入0.5亿元，动用预算稳定调节基金0.9606亿元，调入资金4.175亿元。</w:t>
      </w:r>
    </w:p>
    <w:p>
      <w:pPr>
        <w:widowControl/>
        <w:spacing w:line="600" w:lineRule="exact"/>
        <w:ind w:firstLine="630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eastAsia="黑体"/>
          <w:bCs/>
          <w:kern w:val="0"/>
          <w:sz w:val="32"/>
          <w:szCs w:val="32"/>
        </w:rPr>
        <w:t>税收返还和转移支付情况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2023年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鹤城区</w:t>
      </w:r>
      <w:r>
        <w:rPr>
          <w:rFonts w:eastAsia="仿宋_GB2312"/>
          <w:color w:val="000000"/>
          <w:sz w:val="32"/>
          <w:szCs w:val="32"/>
        </w:rPr>
        <w:t>税收返还和转移支付预算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22.9882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（</w:t>
      </w:r>
      <w:r>
        <w:rPr>
          <w:rFonts w:eastAsia="楷体_GB2312"/>
          <w:b/>
          <w:color w:val="000000"/>
          <w:sz w:val="32"/>
          <w:szCs w:val="32"/>
        </w:rPr>
        <w:t>一）税收返还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0.9908亿元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增值税和消费税返还等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0.4857亿元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所得税基数返还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0.0679亿元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成品油税费改革税收返还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0.4372亿元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（二）一般性转移支付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13.607亿元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hint="eastAsia" w:eastAsia="仿宋_GB2312"/>
          <w:color w:val="000000"/>
          <w:sz w:val="32"/>
          <w:szCs w:val="32"/>
        </w:rPr>
        <w:t>均衡性转移支付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2.964亿元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0.4575亿元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3.县级基本财力保障机制奖补资金0.4718亿元；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4.体制补助收入0.1438亿元；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5.结算补助收入0.8198亿元；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6.企业事业单位划转补助收入0.0283亿元；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7.固定数额补助收入0.5746亿元；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8.革命老区转移支付收入0.014亿元；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9.贫困地区转移支付收入0.448亿元；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公共安全共同财政事权转移支付收入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0.008亿元；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11.教育共同财政事权转移支付收入1.6888亿元；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12.科学技术共同财政事权转移支付收入0.001亿元；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13.文化旅游体育与传媒共同财政事权转移支付收入0.0292亿元；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14.社会保障和就业共同财政事权转移支付收入1.2312亿元；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15.卫生健康共同财政事权转移支付收入2.2981亿元；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16.节能环保共同财政事权转移支付收入0.01亿元；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农林水共同财政事权转移支付收入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0.4484亿元；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18.交通运输共同财政事权转移支付收入 0.0612亿元；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19.住房保障共同财政事权转移支付收入 0.4736亿元；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20.其他一般性转移支付收入0.1285亿元；</w:t>
      </w:r>
    </w:p>
    <w:p>
      <w:pPr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21.增值税留抵退税转移支付收入0.1404亿元；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22.其他退税减税降费转移支付收入0.144亿元；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23.补充县区财力转移支付收入1.0228亿元；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（三）专项转移支付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2.7548亿元，</w:t>
      </w:r>
      <w:r>
        <w:rPr>
          <w:rFonts w:eastAsia="仿宋_GB2312"/>
          <w:color w:val="000000"/>
          <w:sz w:val="32"/>
          <w:szCs w:val="32"/>
        </w:rPr>
        <w:t>其中：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一般公共服务支出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国防支出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0.003亿元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公共安全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0.026亿元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教育支出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0.7508亿元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科学技术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0.038亿元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文化体育与传媒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0.026亿元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社会保障和就业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0.406亿元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卫生健康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0.373亿元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节能环保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0.021亿元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城乡社区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0.314亿元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农林水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0.272亿元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交通运输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0.05亿元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资源勘探信息等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0.018亿元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商业服务业等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0.008元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金融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0.001亿元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自然资源海洋气象等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0.001亿元；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住房保障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0.177亿元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粮油物资储备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0.008亿元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灾害防治及应急管理支出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0.021亿元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其他支出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0.061亿元。</w:t>
      </w: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政府性基金转移支付收入预计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2023年我区预计收到一政府性基金转移收入0.19亿元，其中政府性基金补助收入0.18亿元，上年结余0.01亿元。</w:t>
      </w:r>
    </w:p>
    <w:p>
      <w:pPr>
        <w:numPr>
          <w:ilvl w:val="0"/>
          <w:numId w:val="0"/>
        </w:numPr>
        <w:ind w:left="641"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国有资本经费预算转移支付收入预计</w:t>
      </w:r>
    </w:p>
    <w:p>
      <w:pPr>
        <w:numPr>
          <w:ilvl w:val="0"/>
          <w:numId w:val="0"/>
        </w:numPr>
        <w:ind w:left="641" w:lef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2023年我区预计国有资本经营转移收入0亿元。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793C"/>
    <w:multiLevelType w:val="singleLevel"/>
    <w:tmpl w:val="470B79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WQzY2QxZjhlN2Y1Njc5ZGQ0ZmJkOTI3M2NlMTUifQ=="/>
  </w:docVars>
  <w:rsids>
    <w:rsidRoot w:val="531C7AD9"/>
    <w:rsid w:val="009B2B92"/>
    <w:rsid w:val="07E41822"/>
    <w:rsid w:val="0DFE1403"/>
    <w:rsid w:val="139D35E0"/>
    <w:rsid w:val="4C472984"/>
    <w:rsid w:val="531C7AD9"/>
    <w:rsid w:val="698B5FB0"/>
    <w:rsid w:val="7C8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996</Words>
  <Characters>1318</Characters>
  <Lines>0</Lines>
  <Paragraphs>0</Paragraphs>
  <TotalTime>50</TotalTime>
  <ScaleCrop>false</ScaleCrop>
  <LinksUpToDate>false</LinksUpToDate>
  <CharactersWithSpaces>1331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2023-03-03T02:25:00Z</dcterms:created>
  <dc:creator>预算股 杨司锦</dc:creator>
  <cp:lastModifiedBy>预算股 杨司锦</cp:lastModifiedBy>
  <dcterms:modified xsi:type="dcterms:W3CDTF">2023-04-14T03:09:20Z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4D9FC3C25DB44AA48972F2D3E53FC073</vt:lpwstr>
  </property>
</Properties>
</file>