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4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lang w:eastAsia="zh-CN"/>
        </w:rPr>
        <w:t>鹤城区总决算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</w:rPr>
        <w:t>工作总结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iCs w:val="0"/>
          <w:sz w:val="32"/>
          <w:szCs w:val="32"/>
        </w:rPr>
        <w:t>我区财政工作</w:t>
      </w:r>
      <w:r>
        <w:rPr>
          <w:rFonts w:hint="eastAsia" w:ascii="仿宋" w:hAnsi="仿宋" w:eastAsia="仿宋" w:cs="仿宋"/>
          <w:sz w:val="32"/>
          <w:szCs w:val="32"/>
        </w:rPr>
        <w:t>面对经济下行、疫情反弹、土地房产市场降温等多重不利因素，在区委、区政府坚强领导下，攻坚克难、真抓实干，圆满完成“十四五”开局目标任务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i w:val="0"/>
          <w:iCs w:val="0"/>
          <w:sz w:val="32"/>
          <w:szCs w:val="32"/>
        </w:rPr>
        <w:t>财政运行及预算执行总体态势向好，有力推动经济恢复和社会大局稳定，向党和人民交出了一份满意的答卷</w:t>
      </w:r>
      <w:r>
        <w:rPr>
          <w:rFonts w:hint="eastAsia" w:ascii="仿宋" w:hAnsi="仿宋" w:eastAsia="仿宋" w:cs="仿宋"/>
          <w:b w:val="0"/>
          <w:i w:val="0"/>
          <w:iCs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以优异成绩迎接党的二十大胜利召开。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iCs w:val="0"/>
          <w:color w:val="000000"/>
          <w:sz w:val="32"/>
          <w:szCs w:val="32"/>
        </w:rPr>
        <w:t>鹤城区成立于1998年4月，是怀化市唯一的“以城带乡、城乡一体”的主体城区，辖3个乡镇、7个街道和1个旅游度假区，64个社区、91个行政村。全区总面积722.8平方公里，其中耕地面积16.8万亩、林地面积75万亩</w:t>
      </w:r>
      <w:r>
        <w:rPr>
          <w:rFonts w:hint="eastAsia" w:ascii="仿宋" w:hAnsi="仿宋" w:eastAsia="仿宋" w:cs="仿宋"/>
          <w:b w:val="0"/>
          <w:i w:val="0"/>
          <w:iCs w:val="0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（一）机构及财政供养人员情况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2021年鹤城区年末机构数126个，较上年增加4个，年末在实有人员8796人（其中：在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职8782人，离休人员14人)，较上年增加147人。按财政拨款性质分类情况如下：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1.公共预算财政拨款开支人数8344人(其中：在职8330人，离休14人，退休0人)，较上年增加251人。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2.经费自理人数452人（其中：在职452人)，较上年减少41人。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3.年末其他人员中非一般公共预算财政拨款开支人员0人，较上年减少63人。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（二）2021年全区预算执行及其他财政收支情况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1、一般公共预算收入执行情况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2021年全区一般公共预算收入总计300281万元，比上年增加3353万元，增长1.13%。其中：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（1）地方本级收入完成92684万元(税收收入67223万元，比上年增加10416万元，增长18.34%，非税收入25461万元，比上年增加95万元，增长0.37%)，比上年增加10511万元，增长12.79%,</w:t>
      </w:r>
      <w:r>
        <w:rPr>
          <w:rFonts w:hint="eastAsia" w:ascii="仿宋" w:hAnsi="仿宋" w:eastAsia="仿宋" w:cs="仿宋"/>
          <w:sz w:val="32"/>
          <w:szCs w:val="32"/>
        </w:rPr>
        <w:t>非税占比27.47%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（2）上级补助收入162003万元，比上年减少7679万元，下降4.53%。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（3）地方政府债务转贷收入18260万元。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（4）上年结转收入6254万元。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（5）调入资金21080万元。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2、一般公共预算支出执行情况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 年全区支出总计300281万元(含结转下年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支出3262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)。其中：地方本级支出272395万元，上缴上级支出8768万元，地方政府一般债券还本支出9864万元，安排预算稳定调节基金5992万元，年终滚存结余3262万元。从支出结构看，一般公共服务支出、教育支出、社会保障和就业支出、卫生健康支出、城乡社区支出、农林水支出的比重较大，分别为一般公共预算支出的5.87%、27.17%、14.91%、13.7%、11.52%和9.97%，支出结构较合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3、政府性基金预算执行及收支情况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政府性基金预算收入年初预算数为1000万元，实际完成收入为2480万元，上级补助收入1431万元，上年结余2283万元，专项债券转贷收入61600万元。实际完成支出为67794万元，其中：本级支出65929万元，上解上级支出53万元，政府性基金预算调出资金1080万，年终结余732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4、社会保险基金预算执行及收支情况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2021年全区社会保险基金年初预算收入25621万元，实际收入合计28825万元，实际支出合计27013万元，本年收支结余1812万元，上年滚存结余12622万元，本年末滚存结余14434万元。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5、国有资本经营预算执行情况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2021年区本级国有资本经营年初预算数为450万元，实际完成收入为408万元，上级补助收入426万元，上年结余179万元。实际完成支出为468万元，结转下年545万元。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>二、2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  <w:t>02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</w:rPr>
        <w:t>年全区财政主要工作及预算运行特点具体如下：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627" w:firstLineChars="196"/>
        <w:textAlignment w:val="auto"/>
        <w:rPr>
          <w:rStyle w:val="7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财源建设有“力度”。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一是实施了“三高四新”财源建设工程。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涵养培育优质税源，稳步提高财政收入占GDP的比重，全口径税收占GDP比重的12.27%（含经开区和市直税收）；强力提升收入质量，落实落细“提升税收占比三年行动计划”，全年非税收入占比为27.47%，达到了非税限额标准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二是深化了财源税收综合治理。加强部门协同联动，强化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产业扶持激励。加强对口帮扶和服务，壮大骨干税源数量和规模，目前园区纳税规模1000万元以上企业有6家。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三是抓好了园区财源建设。将园区作为财源建设的主战场，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围绕园区产业规划，优化产业布局，加快培育园区独享财源，提高亩均效益，积极落实促进工业园区及园区企业发展实施办法，全年拨付园区产业引导发展资金6240万元，园区形成新的税收增长极,全年完成税收2.91亿元，同比增长21.2%。</w:t>
      </w:r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leftChars="0" w:firstLine="627" w:firstLineChars="196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收入规模有“高度”。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一是抓大宗主体税源征管。重点抓好增值税、所得税、房产税、耕地占用税等大宗主体税源，采取日常征收和稽查补缴相结合的征管手段，遏制收入流失。同时，健全协税护税新机制，把重点工程税收管理、工业园税收作为税收征管的重点，强化收入考核与调度，收入实现均衡入库。2021年，全区地方税收6.72亿元，同比增长18.34%。二是抓非税收入征缴。加强执收执法部门跟踪问效，实行一月一通报制度，确保执收部门收缴到位、执法部门处罚到位，全年非税收入完成2.55亿元，同比增长0.37%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640" w:firstLineChars="200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高质量发展有“亮度”。</w:t>
      </w:r>
    </w:p>
    <w:p>
      <w:pPr>
        <w:pStyle w:val="4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扩大政府投资。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全年争取专项债券6.16亿元，主要用于支持园区智慧标准化厂房等多个项目建设，拉动有效投资超13亿元以上。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二是落实减税降费。顶格执行各类“减、免、缓、抵、退”优惠政策，坚决把减税降费政策落到实处，全年为各类市场主体新增减免税费超1.05亿元，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同时在园区建立财政信贷风险补偿机制，全年共为36家白名单企业累计放款0.4亿元，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帮助企业特别是中小微企业、个体工商户渡过难关。三是强化政策导向。支持深化“一件事一次办”改革，营造一流营商环境。运用各类财政工具，落实防疫“一揽子”税费优惠政策。支持开展“产业项目建设”活动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六大“百亿产业”、千亿投资项目以及“135”工程及升级版，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大抓猛抓狠抓产业建设，构建了高质量发展新格局。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firstLine="627" w:firstLineChars="196"/>
        <w:textAlignment w:val="auto"/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改善民生有“温度”。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</w:rPr>
      </w:pP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一是坚持过“紧日子”。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坚决贯彻落实党中央过“紧日子”精神，积极压减一般性支出，全年同比压减一般性支出20%，压减三公支出10%，腾出资金优先用于“三保”支出。</w:t>
      </w:r>
      <w:r>
        <w:rPr>
          <w:rStyle w:val="7"/>
          <w:rFonts w:hint="eastAsia" w:ascii="仿宋" w:hAnsi="仿宋" w:eastAsia="仿宋" w:cs="仿宋"/>
          <w:b w:val="0"/>
          <w:bCs/>
          <w:sz w:val="32"/>
          <w:szCs w:val="32"/>
        </w:rPr>
        <w:t>二是兜牢民生底线。坚持人民至上、生命至上，着力提升人民群众幸福感、获得感、安全感。全年民生支出21.98亿元，占一般公共预算支出的81.13%，着力支持补齐就业、教育、医疗卫生、社保、养老、文化体育住房保障等重点民生领域发展短板。三是支持城乡发展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支持城市扩容提质，大力支持推进城东组团、高铁新城、黄金坳产业新城和小城镇开发建设为核心的产城融合。支持探索实施环卫市场化保洁，着力解决“六位五口一区”城市管理难题，全年拨付城管资金1.86亿元，让城市人居环境更宜居。全面实施乡村振兴战略，按照</w:t>
      </w:r>
      <w:r>
        <w:rPr>
          <w:rFonts w:hint="eastAsia" w:ascii="仿宋" w:hAnsi="仿宋" w:eastAsia="仿宋" w:cs="仿宋"/>
          <w:sz w:val="32"/>
          <w:szCs w:val="32"/>
        </w:rPr>
        <w:t>“一圈一廊一区”发展布局和“三区一园”乡村振兴目标</w:t>
      </w:r>
      <w:r>
        <w:rPr>
          <w:rStyle w:val="7"/>
          <w:rFonts w:hint="eastAsia" w:ascii="仿宋" w:hAnsi="仿宋" w:eastAsia="仿宋" w:cs="仿宋"/>
          <w:sz w:val="32"/>
          <w:szCs w:val="32"/>
        </w:rPr>
        <w:t>，全年安排中央财政衔接推进乡村振兴补助资金2271万元、统筹整合资金3880万元，实施项目93个，用于支持巩固拓展脱贫攻坚成果同乡村振兴有效衔接。支持高标准农田建设，深入推进“六大强农”行动升级版和农村一二三产业深度融合发展，积极推进农业保险提质扩面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三、坚持稳字当头、稳中求进，扎实做好2022年财政工作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区财政部门将紧紧区委、区政府中心大局，实施各项积极财政政策，坚持尽力而为、量力而行，优化结构、精准支出，艰苦奋斗、勤俭节约，守住底线、安全持续的要求，全力服务全区改革发展稳定大局。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333333"/>
          <w:sz w:val="32"/>
          <w:szCs w:val="32"/>
        </w:rPr>
        <w:t>（一）以开源为根本，提升财政收入总量。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</w:rPr>
        <w:t>园区作为财源建设的主战场，围绕园区产业发展，加大招商引资力度，优化产业布局，提高亩均效益，逐年提升园区税收占全区税收的比重，力争2022年园区税收占全区税收的比重达到35%以上，园区亩均税收达到15万元。围绕实施“三高四新”财源建设工程，依托园区产业定位和资源优势，着力培育一批医药健康、先进装配式、电子信息、商贸物流等骨干税源企业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48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  <w:t>（二）以节流为导向，强化财政精准支出。将过“紧日子”作为财政工作长期坚持的方针，综合采取“两保、两压”的措施，强化支出精准度，提高资金使用效率。两保：将财力集中用于保基本民生、保工资、保运转、等“三保”支出和保区委区政府重大决策支出。两压：即继续压减“三公”经费、压减一般性支出，非重点、非刚性支出不安排。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480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</w:rPr>
        <w:t>（三）以统筹为抓手，提升资金使用效益。加大专项资金整合力度和专项债券运作，制定专项资金整合计划，科学编制财政预算，通过财力整合与本级预算安排，努力缓解财政支出压力。加大存量资金清理，按规定统筹收回各类沉淀结余结转资金。强化绩效评价，对绩效评价结果效益低的，不予安排预算。对人大预算联网监督、绩效评价、审计发现实施效果不明显、问题较为突出的项目，相应压减或取消安排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四）以改革为引擎，提升信息化财政意识。依托预算一体化系统，将财政内控制度与系统建设有机融合，构建风险识别和预警机制，实现各级财政资金从分配、下达到使用的全链条业务环节“顺向可追踪、逆向可追溯”。加强综合治税信息化平台建设，强化信息平台对财源税收的动态跟踪预警分析，提升管控能力，做到精准跟踪、有效征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64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（五）以风险为基点，严守财政安全底线。坚</w:t>
      </w:r>
      <w:r>
        <w:rPr>
          <w:rFonts w:hint="eastAsia" w:ascii="仿宋" w:hAnsi="仿宋" w:eastAsia="仿宋" w:cs="仿宋"/>
          <w:sz w:val="32"/>
          <w:szCs w:val="32"/>
        </w:rPr>
        <w:t>持“量入为出、量力而行”支出原则，确保财政稳健运行。坚持“三保”支出在财政支出中的优先次序，加强财政库款管理，积极消化高额暂付款，防范化解财政运行风险。落实化债资金来源，通过“五个一批”措施，分类化解2022年隐性债务2.01亿元，防范化解债务风险向财政转移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们要更加紧密地团结在以习近平同志为核心的党中央周围，以习近平新时代中国特色社会主义思想为指导，认真贯彻区委、区政府决策部署，牢记嘱托、不负使命，干在实处、走在前列，加快推进财政高质量发展，以优异成绩迎接党的二十大胜利召开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97F73"/>
    <w:multiLevelType w:val="singleLevel"/>
    <w:tmpl w:val="88B97F7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64CAB4"/>
    <w:multiLevelType w:val="singleLevel"/>
    <w:tmpl w:val="2E64CAB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TVhYTQwMjU3ZmYzYzBmM2Q5NWIxZTc0OTc3Y2YifQ=="/>
  </w:docVars>
  <w:rsids>
    <w:rsidRoot w:val="00000000"/>
    <w:rsid w:val="00BB2869"/>
    <w:rsid w:val="0141630A"/>
    <w:rsid w:val="02564A9D"/>
    <w:rsid w:val="027B60FC"/>
    <w:rsid w:val="02EA4829"/>
    <w:rsid w:val="030863F9"/>
    <w:rsid w:val="03663EE3"/>
    <w:rsid w:val="03665FF3"/>
    <w:rsid w:val="03D60926"/>
    <w:rsid w:val="04325AA5"/>
    <w:rsid w:val="04654F35"/>
    <w:rsid w:val="04DB4736"/>
    <w:rsid w:val="05337F62"/>
    <w:rsid w:val="05552F5A"/>
    <w:rsid w:val="05884CE0"/>
    <w:rsid w:val="07553509"/>
    <w:rsid w:val="07B833C1"/>
    <w:rsid w:val="08634780"/>
    <w:rsid w:val="08752D8A"/>
    <w:rsid w:val="08A81196"/>
    <w:rsid w:val="08C0550B"/>
    <w:rsid w:val="08FC0E5C"/>
    <w:rsid w:val="09B463DD"/>
    <w:rsid w:val="09ED4C49"/>
    <w:rsid w:val="0A5E2D9E"/>
    <w:rsid w:val="0AD2314E"/>
    <w:rsid w:val="0B6912FA"/>
    <w:rsid w:val="0B6C7495"/>
    <w:rsid w:val="0BA60965"/>
    <w:rsid w:val="0BDD6B70"/>
    <w:rsid w:val="0CB832CA"/>
    <w:rsid w:val="0CE25033"/>
    <w:rsid w:val="0CE55FE1"/>
    <w:rsid w:val="0D4B7369"/>
    <w:rsid w:val="0D6534AF"/>
    <w:rsid w:val="0DA06349"/>
    <w:rsid w:val="0DA91511"/>
    <w:rsid w:val="0DDF744F"/>
    <w:rsid w:val="0E47447B"/>
    <w:rsid w:val="0E642951"/>
    <w:rsid w:val="0EB007AF"/>
    <w:rsid w:val="0F516DA6"/>
    <w:rsid w:val="0F602B33"/>
    <w:rsid w:val="0FA31F3A"/>
    <w:rsid w:val="100223E8"/>
    <w:rsid w:val="11050C93"/>
    <w:rsid w:val="11255EA3"/>
    <w:rsid w:val="12DA482E"/>
    <w:rsid w:val="12EE6DF4"/>
    <w:rsid w:val="1343070C"/>
    <w:rsid w:val="13792434"/>
    <w:rsid w:val="13825AC4"/>
    <w:rsid w:val="14034D23"/>
    <w:rsid w:val="14B77BC8"/>
    <w:rsid w:val="151A341B"/>
    <w:rsid w:val="153E0C8F"/>
    <w:rsid w:val="15FE3937"/>
    <w:rsid w:val="168E05AB"/>
    <w:rsid w:val="16BE041C"/>
    <w:rsid w:val="16E6504C"/>
    <w:rsid w:val="17090BA6"/>
    <w:rsid w:val="183F646F"/>
    <w:rsid w:val="1910597E"/>
    <w:rsid w:val="1A8D4B1D"/>
    <w:rsid w:val="1A956AC6"/>
    <w:rsid w:val="1AD129BD"/>
    <w:rsid w:val="1B080C09"/>
    <w:rsid w:val="1B6509DB"/>
    <w:rsid w:val="1BF74A95"/>
    <w:rsid w:val="1C5D56FB"/>
    <w:rsid w:val="1CFF5F98"/>
    <w:rsid w:val="1D3C406C"/>
    <w:rsid w:val="1D411ADE"/>
    <w:rsid w:val="1D5918F0"/>
    <w:rsid w:val="1DC74BA1"/>
    <w:rsid w:val="1E157E34"/>
    <w:rsid w:val="1FC67AEF"/>
    <w:rsid w:val="22200D62"/>
    <w:rsid w:val="22765E33"/>
    <w:rsid w:val="22771131"/>
    <w:rsid w:val="22EF0E07"/>
    <w:rsid w:val="233C5606"/>
    <w:rsid w:val="2361790A"/>
    <w:rsid w:val="23D66E4C"/>
    <w:rsid w:val="2549009F"/>
    <w:rsid w:val="25C96DE5"/>
    <w:rsid w:val="2665174F"/>
    <w:rsid w:val="26DC0C9C"/>
    <w:rsid w:val="27047ACD"/>
    <w:rsid w:val="28DE47E8"/>
    <w:rsid w:val="29005304"/>
    <w:rsid w:val="29670336"/>
    <w:rsid w:val="29C657AF"/>
    <w:rsid w:val="2A2D3BED"/>
    <w:rsid w:val="2ACE67C7"/>
    <w:rsid w:val="2B402C92"/>
    <w:rsid w:val="2BE84CE0"/>
    <w:rsid w:val="2C3E4DCC"/>
    <w:rsid w:val="2C50527C"/>
    <w:rsid w:val="2C5C5166"/>
    <w:rsid w:val="2CBB4CF7"/>
    <w:rsid w:val="2D1E2915"/>
    <w:rsid w:val="2E700AF1"/>
    <w:rsid w:val="2EA94457"/>
    <w:rsid w:val="2EAF6810"/>
    <w:rsid w:val="2ED92B02"/>
    <w:rsid w:val="2EF54450"/>
    <w:rsid w:val="2F1316F6"/>
    <w:rsid w:val="301F40B0"/>
    <w:rsid w:val="305824FE"/>
    <w:rsid w:val="311A5F52"/>
    <w:rsid w:val="311E12B6"/>
    <w:rsid w:val="312F1090"/>
    <w:rsid w:val="31B96D0A"/>
    <w:rsid w:val="3264199E"/>
    <w:rsid w:val="327E1015"/>
    <w:rsid w:val="32972A49"/>
    <w:rsid w:val="32EA3EAE"/>
    <w:rsid w:val="333E3BFE"/>
    <w:rsid w:val="33E22C61"/>
    <w:rsid w:val="33F2289F"/>
    <w:rsid w:val="342950FC"/>
    <w:rsid w:val="342E3870"/>
    <w:rsid w:val="34BC78F8"/>
    <w:rsid w:val="34C66B44"/>
    <w:rsid w:val="35165971"/>
    <w:rsid w:val="358F657A"/>
    <w:rsid w:val="35EC58DA"/>
    <w:rsid w:val="367E174B"/>
    <w:rsid w:val="378B2921"/>
    <w:rsid w:val="3B062870"/>
    <w:rsid w:val="3B4B6DA0"/>
    <w:rsid w:val="3B971BB5"/>
    <w:rsid w:val="3BBB11DD"/>
    <w:rsid w:val="3C4317C1"/>
    <w:rsid w:val="3CD445BE"/>
    <w:rsid w:val="3D7E45D6"/>
    <w:rsid w:val="3DA566F1"/>
    <w:rsid w:val="3F003189"/>
    <w:rsid w:val="3F0A1A4D"/>
    <w:rsid w:val="3F6146C5"/>
    <w:rsid w:val="3F7A4534"/>
    <w:rsid w:val="3F8449E2"/>
    <w:rsid w:val="3F931FE5"/>
    <w:rsid w:val="3FF316C7"/>
    <w:rsid w:val="400C5E7E"/>
    <w:rsid w:val="40414B71"/>
    <w:rsid w:val="40D7688F"/>
    <w:rsid w:val="411D3F4A"/>
    <w:rsid w:val="41921072"/>
    <w:rsid w:val="42623C69"/>
    <w:rsid w:val="428E5711"/>
    <w:rsid w:val="42954E73"/>
    <w:rsid w:val="4326292E"/>
    <w:rsid w:val="44191373"/>
    <w:rsid w:val="44547B9B"/>
    <w:rsid w:val="45996792"/>
    <w:rsid w:val="464B3E76"/>
    <w:rsid w:val="46C330F5"/>
    <w:rsid w:val="46C651BE"/>
    <w:rsid w:val="46F74BFA"/>
    <w:rsid w:val="47893870"/>
    <w:rsid w:val="495B5EDD"/>
    <w:rsid w:val="497672AD"/>
    <w:rsid w:val="49E63B3D"/>
    <w:rsid w:val="49F26D29"/>
    <w:rsid w:val="4A1E2F83"/>
    <w:rsid w:val="4A6C0681"/>
    <w:rsid w:val="4AB05B0D"/>
    <w:rsid w:val="4B2772B4"/>
    <w:rsid w:val="4B793329"/>
    <w:rsid w:val="4B8A5E5D"/>
    <w:rsid w:val="4BB85D4D"/>
    <w:rsid w:val="4DFB7C4D"/>
    <w:rsid w:val="4E1F52E2"/>
    <w:rsid w:val="4E652E22"/>
    <w:rsid w:val="4E673AA1"/>
    <w:rsid w:val="4E855305"/>
    <w:rsid w:val="4EDE5614"/>
    <w:rsid w:val="4EFA435F"/>
    <w:rsid w:val="4F3F1673"/>
    <w:rsid w:val="4F8C7D95"/>
    <w:rsid w:val="50C64DD4"/>
    <w:rsid w:val="50E20DC5"/>
    <w:rsid w:val="51355584"/>
    <w:rsid w:val="51FE2F68"/>
    <w:rsid w:val="51FF1663"/>
    <w:rsid w:val="53CF0923"/>
    <w:rsid w:val="5474090D"/>
    <w:rsid w:val="558E6C37"/>
    <w:rsid w:val="55CA2D47"/>
    <w:rsid w:val="56285DD8"/>
    <w:rsid w:val="56F83CE7"/>
    <w:rsid w:val="570749EB"/>
    <w:rsid w:val="579B4127"/>
    <w:rsid w:val="57AC5B98"/>
    <w:rsid w:val="584626B9"/>
    <w:rsid w:val="58AD0CA7"/>
    <w:rsid w:val="596976E6"/>
    <w:rsid w:val="59D1094E"/>
    <w:rsid w:val="59F522BB"/>
    <w:rsid w:val="5A9F42CA"/>
    <w:rsid w:val="5B5E63E4"/>
    <w:rsid w:val="5C816A3B"/>
    <w:rsid w:val="5D15168E"/>
    <w:rsid w:val="5D394116"/>
    <w:rsid w:val="5DAF74A4"/>
    <w:rsid w:val="5DDC5CDC"/>
    <w:rsid w:val="5DE50F92"/>
    <w:rsid w:val="5DFA3CF5"/>
    <w:rsid w:val="5EC65CC1"/>
    <w:rsid w:val="5FA148E9"/>
    <w:rsid w:val="5FDF7D9F"/>
    <w:rsid w:val="61214A57"/>
    <w:rsid w:val="62313AC2"/>
    <w:rsid w:val="63464323"/>
    <w:rsid w:val="65073642"/>
    <w:rsid w:val="651C1CA0"/>
    <w:rsid w:val="65C81225"/>
    <w:rsid w:val="66E033F0"/>
    <w:rsid w:val="6710409A"/>
    <w:rsid w:val="676A68F8"/>
    <w:rsid w:val="67DF36F8"/>
    <w:rsid w:val="67FE6666"/>
    <w:rsid w:val="681A71AD"/>
    <w:rsid w:val="684D6129"/>
    <w:rsid w:val="688E0035"/>
    <w:rsid w:val="68A17AC3"/>
    <w:rsid w:val="69665A40"/>
    <w:rsid w:val="6A2556A9"/>
    <w:rsid w:val="6A7E2108"/>
    <w:rsid w:val="6A9410A4"/>
    <w:rsid w:val="6AB3057E"/>
    <w:rsid w:val="6AC14CD6"/>
    <w:rsid w:val="6AD03DFA"/>
    <w:rsid w:val="6C5970B1"/>
    <w:rsid w:val="6D2353A3"/>
    <w:rsid w:val="6EC0690D"/>
    <w:rsid w:val="6F1C7B4E"/>
    <w:rsid w:val="6F1D0206"/>
    <w:rsid w:val="6FB029E4"/>
    <w:rsid w:val="71301ED0"/>
    <w:rsid w:val="713B4DAD"/>
    <w:rsid w:val="722A671B"/>
    <w:rsid w:val="72C2553D"/>
    <w:rsid w:val="73A77042"/>
    <w:rsid w:val="740F2552"/>
    <w:rsid w:val="744268A3"/>
    <w:rsid w:val="75F15EFA"/>
    <w:rsid w:val="76840512"/>
    <w:rsid w:val="768708E5"/>
    <w:rsid w:val="76C146D8"/>
    <w:rsid w:val="775D27EC"/>
    <w:rsid w:val="77C5556F"/>
    <w:rsid w:val="782F74D0"/>
    <w:rsid w:val="7836177B"/>
    <w:rsid w:val="784958BA"/>
    <w:rsid w:val="78661C0A"/>
    <w:rsid w:val="791F2A0D"/>
    <w:rsid w:val="79554E68"/>
    <w:rsid w:val="79AE3670"/>
    <w:rsid w:val="7A3C478B"/>
    <w:rsid w:val="7A3E6783"/>
    <w:rsid w:val="7A5225DC"/>
    <w:rsid w:val="7ADC344A"/>
    <w:rsid w:val="7AFF08B2"/>
    <w:rsid w:val="7B4C132C"/>
    <w:rsid w:val="7B540EC5"/>
    <w:rsid w:val="7D153FDB"/>
    <w:rsid w:val="7DA42EFC"/>
    <w:rsid w:val="7E093EA8"/>
    <w:rsid w:val="7E1B7057"/>
    <w:rsid w:val="7EDE4A28"/>
    <w:rsid w:val="7EDF06F6"/>
    <w:rsid w:val="7EF14089"/>
    <w:rsid w:val="7F5528BA"/>
    <w:rsid w:val="7FE17D92"/>
    <w:rsid w:val="7FE7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w w:val="80"/>
      <w:sz w:val="1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text-ta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3795</Words>
  <Characters>4158</Characters>
  <Lines>0</Lines>
  <Paragraphs>0</Paragraphs>
  <TotalTime>57</TotalTime>
  <ScaleCrop>false</ScaleCrop>
  <LinksUpToDate>false</LinksUpToDate>
  <CharactersWithSpaces>4159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2022-04-12T07:09:00Z</dcterms:created>
  <dc:creator>Administrator</dc:creator>
  <cp:lastModifiedBy>Administrator</cp:lastModifiedBy>
  <dcterms:modified xsi:type="dcterms:W3CDTF">2022-07-31T02:05:18Z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628B9E5B36264BED942EB5255B27CF05</vt:lpwstr>
  </property>
</Properties>
</file>