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1325" w:firstLineChars="300"/>
        <w:jc w:val="both"/>
        <w:textAlignment w:val="auto"/>
        <w:outlineLvl w:val="9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鹤城区农开办</w:t>
      </w:r>
      <w:r>
        <w:rPr>
          <w:rFonts w:hint="eastAsia" w:ascii="宋体" w:hAnsi="宋体"/>
          <w:b/>
          <w:sz w:val="44"/>
          <w:szCs w:val="44"/>
        </w:rPr>
        <w:t>单位201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8</w:t>
      </w:r>
      <w:r>
        <w:rPr>
          <w:rFonts w:hint="eastAsia" w:ascii="宋体" w:hAnsi="宋体"/>
          <w:b/>
          <w:sz w:val="44"/>
          <w:szCs w:val="44"/>
        </w:rPr>
        <w:t>年度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1767" w:firstLineChars="400"/>
        <w:jc w:val="both"/>
        <w:textAlignment w:val="auto"/>
        <w:outlineLvl w:val="9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部</w:t>
      </w:r>
      <w:r>
        <w:rPr>
          <w:rFonts w:hint="eastAsia" w:ascii="宋体" w:hAnsi="宋体"/>
          <w:b/>
          <w:sz w:val="44"/>
          <w:szCs w:val="44"/>
          <w:lang w:eastAsia="zh-CN"/>
        </w:rPr>
        <w:t>门</w:t>
      </w:r>
      <w:r>
        <w:rPr>
          <w:rFonts w:hint="eastAsia" w:ascii="宋体" w:hAnsi="宋体"/>
          <w:b/>
          <w:sz w:val="44"/>
          <w:szCs w:val="44"/>
        </w:rPr>
        <w:t>预算</w:t>
      </w:r>
      <w:r>
        <w:rPr>
          <w:rFonts w:hint="eastAsia" w:ascii="宋体" w:hAnsi="宋体"/>
          <w:b/>
          <w:sz w:val="44"/>
          <w:szCs w:val="44"/>
          <w:lang w:eastAsia="zh-CN"/>
        </w:rPr>
        <w:t>公开补充</w:t>
      </w:r>
      <w:r>
        <w:rPr>
          <w:rFonts w:hint="eastAsia" w:ascii="宋体" w:hAnsi="宋体"/>
          <w:b/>
          <w:sz w:val="44"/>
          <w:szCs w:val="44"/>
        </w:rPr>
        <w:t>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一、</w:t>
      </w:r>
      <w:r>
        <w:rPr>
          <w:rFonts w:hint="eastAsia" w:ascii="仿宋_GB2312" w:eastAsia="仿宋_GB2312"/>
          <w:sz w:val="32"/>
          <w:szCs w:val="32"/>
        </w:rPr>
        <w:t>国有资产占用</w:t>
      </w:r>
      <w:r>
        <w:rPr>
          <w:rFonts w:hint="eastAsia" w:ascii="仿宋_GB2312" w:eastAsia="仿宋_GB2312"/>
          <w:sz w:val="32"/>
          <w:szCs w:val="32"/>
          <w:lang w:eastAsia="zh-CN"/>
        </w:rPr>
        <w:t>情况说明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2018年区农开办单位资产总额5.7万元，其中流动资产1.7万元，固定资产4万元，在建工程0万元，无形资产0万元，固定资产中，房屋构筑物0万元，汽车0辆0万元，单价200万元以上大型设备价值0万元，其他固定资产4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与上年相比，预计2018年资产总额减少3万元，减少的原因是电脑等办公用固定资产达到报废处置年限，做报废处理。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320" w:firstLineChars="1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二、重点项目绩效目标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320" w:firstLineChars="1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2018年农开办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申报的项目共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4个，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其中重点项目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0个.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320" w:firstLineChars="1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320" w:firstLineChars="1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320" w:firstLineChars="1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320" w:firstLineChars="1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3520" w:firstLineChars="11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怀化市鹤城区农业综合开发办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4800" w:firstLineChars="15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2018年3月16日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4C627A"/>
    <w:rsid w:val="5E4C627A"/>
    <w:rsid w:val="7A6C4898"/>
    <w:rsid w:val="7AB0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2019-03-05T07:03:00Z</dcterms:created>
  <dc:creator>渔民</dc:creator>
  <cp:lastModifiedBy>渔民</cp:lastModifiedBy>
  <cp:lastPrinted>2019-03-05T07:04:26Z</cp:lastPrinted>
  <dcterms:modified xsi:type="dcterms:W3CDTF">2019-03-05T07:05:32Z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