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44B" w:rsidRDefault="009C744B" w:rsidP="006864B1">
      <w:pPr>
        <w:widowControl/>
        <w:ind w:left="1325" w:hangingChars="300" w:hanging="1325"/>
        <w:rPr>
          <w:b/>
          <w:bCs/>
          <w:kern w:val="0"/>
          <w:sz w:val="44"/>
          <w:szCs w:val="44"/>
        </w:rPr>
      </w:pPr>
      <w:r>
        <w:rPr>
          <w:rFonts w:hint="eastAsia"/>
          <w:b/>
          <w:bCs/>
          <w:kern w:val="0"/>
          <w:sz w:val="44"/>
          <w:szCs w:val="44"/>
        </w:rPr>
        <w:t>怀化市鹤城区人民检察</w:t>
      </w:r>
      <w:r>
        <w:rPr>
          <w:b/>
          <w:bCs/>
          <w:kern w:val="0"/>
          <w:sz w:val="44"/>
          <w:szCs w:val="44"/>
        </w:rPr>
        <w:t>201</w:t>
      </w:r>
      <w:r>
        <w:rPr>
          <w:rFonts w:hint="eastAsia"/>
          <w:b/>
          <w:bCs/>
          <w:kern w:val="0"/>
          <w:sz w:val="44"/>
          <w:szCs w:val="44"/>
        </w:rPr>
        <w:t>7</w:t>
      </w:r>
      <w:r>
        <w:rPr>
          <w:b/>
          <w:bCs/>
          <w:kern w:val="0"/>
          <w:sz w:val="44"/>
          <w:szCs w:val="44"/>
        </w:rPr>
        <w:t>年</w:t>
      </w:r>
      <w:r>
        <w:rPr>
          <w:rFonts w:hint="eastAsia"/>
          <w:b/>
          <w:bCs/>
          <w:kern w:val="0"/>
          <w:sz w:val="44"/>
          <w:szCs w:val="44"/>
        </w:rPr>
        <w:t>度</w:t>
      </w:r>
      <w:r>
        <w:rPr>
          <w:b/>
          <w:bCs/>
          <w:kern w:val="0"/>
          <w:sz w:val="44"/>
          <w:szCs w:val="44"/>
        </w:rPr>
        <w:t>部门</w:t>
      </w:r>
      <w:r>
        <w:rPr>
          <w:rFonts w:hint="eastAsia"/>
          <w:b/>
          <w:bCs/>
          <w:kern w:val="0"/>
          <w:sz w:val="44"/>
          <w:szCs w:val="44"/>
        </w:rPr>
        <w:t>决算</w:t>
      </w:r>
    </w:p>
    <w:p w:rsidR="009C744B" w:rsidRDefault="009C744B">
      <w:pPr>
        <w:widowControl/>
        <w:jc w:val="center"/>
        <w:rPr>
          <w:rFonts w:hint="eastAsia"/>
          <w:b/>
          <w:bCs/>
          <w:kern w:val="0"/>
          <w:sz w:val="44"/>
          <w:szCs w:val="44"/>
        </w:rPr>
      </w:pPr>
    </w:p>
    <w:p w:rsidR="009C744B" w:rsidRDefault="009C744B">
      <w:pPr>
        <w:widowControl/>
        <w:ind w:firstLineChars="100" w:firstLine="321"/>
        <w:rPr>
          <w:rFonts w:ascii="仿宋_GB2312" w:eastAsia="仿宋_GB2312" w:hint="eastAsia"/>
          <w:b/>
          <w:bCs/>
          <w:kern w:val="0"/>
          <w:sz w:val="32"/>
          <w:szCs w:val="32"/>
        </w:rPr>
      </w:pPr>
      <w:r>
        <w:rPr>
          <w:rFonts w:ascii="仿宋_GB2312" w:eastAsia="仿宋_GB2312" w:hint="eastAsia"/>
          <w:b/>
          <w:bCs/>
          <w:kern w:val="0"/>
          <w:sz w:val="32"/>
          <w:szCs w:val="32"/>
        </w:rPr>
        <w:t>第一部分 怀化市鹤城区人民检察院单位概况</w:t>
      </w:r>
    </w:p>
    <w:p w:rsidR="009C744B" w:rsidRDefault="009C744B">
      <w:pPr>
        <w:widowControl/>
        <w:ind w:firstLineChars="200" w:firstLine="640"/>
        <w:rPr>
          <w:rFonts w:ascii="仿宋_GB2312" w:eastAsia="仿宋_GB2312" w:hint="eastAsia"/>
          <w:bCs/>
          <w:kern w:val="0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>一、部门职责</w:t>
      </w:r>
    </w:p>
    <w:p w:rsidR="009C744B" w:rsidRDefault="00261BB6" w:rsidP="00261BB6">
      <w:pPr>
        <w:widowControl/>
        <w:ind w:firstLineChars="150" w:firstLine="48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>怀</w:t>
      </w:r>
      <w:r w:rsidR="009C744B">
        <w:rPr>
          <w:rFonts w:ascii="仿宋_GB2312" w:eastAsia="仿宋_GB2312" w:hint="eastAsia"/>
          <w:bCs/>
          <w:kern w:val="0"/>
          <w:sz w:val="32"/>
          <w:szCs w:val="32"/>
        </w:rPr>
        <w:t>化市鹤城区检察院是国家法律监督机关，主要职能为：对于公安机关办理的刑事案件进行审查，决定是否批准逮捕、起诉;对于公安机关的立案活动、侦查活动是否合法实行监督;对于刑事案件提起公诉，支持公诉;对于人民法院刑事审判活动是否合法实行监督;对于刑事案件判决、裁定的执行和监狱、看守所、劳动改造机关的活动是否合法实行监督;对于民事诉讼和行政诉讼是否合法实行监督;法律规定的其他职权。</w:t>
      </w:r>
    </w:p>
    <w:p w:rsidR="009C744B" w:rsidRDefault="009C744B">
      <w:pPr>
        <w:widowControl/>
        <w:ind w:firstLineChars="200" w:firstLine="640"/>
        <w:rPr>
          <w:rFonts w:ascii="仿宋_GB2312" w:eastAsia="仿宋_GB2312" w:hint="eastAsia"/>
          <w:bCs/>
          <w:kern w:val="0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>二、机构设置</w:t>
      </w:r>
    </w:p>
    <w:p w:rsidR="009C744B" w:rsidRDefault="009C744B">
      <w:pPr>
        <w:widowControl/>
        <w:spacing w:line="600" w:lineRule="exact"/>
        <w:ind w:firstLineChars="98" w:firstLine="315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_GB2312" w:eastAsia="仿宋_GB2312" w:hint="eastAsia"/>
          <w:b/>
          <w:bCs/>
          <w:kern w:val="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怀化市鹤城区人民检察院是全额拨款的行政单位，内设职能股室：办公室、侦察监督室，公诉室，民行室，控告申诉室，执行监督室，政工室，林业检察室、未成年人检察室、案件管理中心等科室。</w:t>
      </w:r>
    </w:p>
    <w:p w:rsidR="009C744B" w:rsidRDefault="009C744B">
      <w:pPr>
        <w:widowControl/>
        <w:ind w:firstLineChars="100" w:firstLine="321"/>
        <w:rPr>
          <w:rFonts w:ascii="仿宋_GB2312" w:eastAsia="仿宋_GB2312" w:hint="eastAsia"/>
          <w:b/>
          <w:bCs/>
          <w:kern w:val="0"/>
          <w:sz w:val="32"/>
          <w:szCs w:val="32"/>
        </w:rPr>
      </w:pPr>
      <w:r>
        <w:rPr>
          <w:rFonts w:ascii="仿宋_GB2312" w:eastAsia="仿宋_GB2312" w:hint="eastAsia"/>
          <w:b/>
          <w:bCs/>
          <w:kern w:val="0"/>
          <w:sz w:val="32"/>
          <w:szCs w:val="32"/>
        </w:rPr>
        <w:t>第二部分  鹤城检察院2017年度部门决算表</w:t>
      </w:r>
    </w:p>
    <w:p w:rsidR="009C744B" w:rsidRDefault="009C744B">
      <w:pPr>
        <w:widowControl/>
        <w:ind w:firstLineChars="196" w:firstLine="627"/>
        <w:rPr>
          <w:rFonts w:ascii="仿宋_GB2312" w:eastAsia="仿宋_GB2312" w:hint="eastAsia"/>
          <w:b/>
          <w:bCs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（公开表格附后）</w:t>
      </w:r>
    </w:p>
    <w:p w:rsidR="009C744B" w:rsidRDefault="009C744B">
      <w:pPr>
        <w:widowControl/>
        <w:ind w:firstLineChars="100" w:firstLine="321"/>
        <w:rPr>
          <w:rFonts w:ascii="仿宋_GB2312" w:eastAsia="仿宋_GB2312" w:hint="eastAsia"/>
          <w:b/>
          <w:bCs/>
          <w:kern w:val="0"/>
          <w:sz w:val="32"/>
          <w:szCs w:val="32"/>
        </w:rPr>
      </w:pPr>
      <w:r>
        <w:rPr>
          <w:rFonts w:ascii="仿宋_GB2312" w:eastAsia="仿宋_GB2312" w:hint="eastAsia"/>
          <w:b/>
          <w:bCs/>
          <w:kern w:val="0"/>
          <w:sz w:val="32"/>
          <w:szCs w:val="32"/>
        </w:rPr>
        <w:t>第三部分  鹤城区检察院2017年度部门决算情况说明</w:t>
      </w:r>
    </w:p>
    <w:p w:rsidR="009C744B" w:rsidRDefault="009C744B">
      <w:pPr>
        <w:widowControl/>
        <w:ind w:firstLineChars="196" w:firstLine="627"/>
        <w:rPr>
          <w:rFonts w:ascii="仿宋_GB2312" w:eastAsia="仿宋_GB2312" w:hint="eastAsia"/>
          <w:b/>
          <w:bCs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一、收入支出决算总体情况说明</w:t>
      </w:r>
    </w:p>
    <w:p w:rsidR="009C744B" w:rsidRDefault="009C744B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年填报部门决算收入1641.62万元，支出1641.62</w:t>
      </w:r>
      <w:r>
        <w:rPr>
          <w:rFonts w:ascii="仿宋" w:eastAsia="仿宋" w:hAnsi="仿宋" w:hint="eastAsia"/>
          <w:sz w:val="32"/>
          <w:szCs w:val="32"/>
        </w:rPr>
        <w:lastRenderedPageBreak/>
        <w:t>万元。</w:t>
      </w:r>
      <w:r w:rsidR="006864B1">
        <w:rPr>
          <w:rFonts w:ascii="仿宋" w:eastAsia="仿宋" w:hAnsi="仿宋" w:hint="eastAsia"/>
          <w:sz w:val="32"/>
          <w:szCs w:val="32"/>
        </w:rPr>
        <w:t>较2016年比较</w:t>
      </w:r>
      <w:r w:rsidR="009D30BD">
        <w:rPr>
          <w:rFonts w:ascii="仿宋" w:eastAsia="仿宋" w:hAnsi="仿宋" w:hint="eastAsia"/>
          <w:sz w:val="32"/>
          <w:szCs w:val="32"/>
        </w:rPr>
        <w:t>，增长了591.32万元</w:t>
      </w:r>
      <w:r w:rsidR="00D15060">
        <w:rPr>
          <w:rFonts w:ascii="仿宋" w:eastAsia="仿宋" w:hAnsi="仿宋" w:hint="eastAsia"/>
          <w:sz w:val="32"/>
          <w:szCs w:val="32"/>
        </w:rPr>
        <w:t>，主要原因是司法体制改革，检察院工资分为员额检察官及司法辅助人员，工资大幅度提高，较普通公务员高出50％，导致社会保障和就业支出开支增加</w:t>
      </w:r>
      <w:r w:rsidR="00685269">
        <w:rPr>
          <w:rFonts w:ascii="仿宋" w:eastAsia="仿宋" w:hAnsi="仿宋" w:hint="eastAsia"/>
          <w:sz w:val="32"/>
          <w:szCs w:val="32"/>
        </w:rPr>
        <w:t>，</w:t>
      </w:r>
      <w:r w:rsidR="00D15060">
        <w:rPr>
          <w:rFonts w:ascii="仿宋" w:eastAsia="仿宋" w:hAnsi="仿宋" w:hint="eastAsia"/>
          <w:sz w:val="32"/>
          <w:szCs w:val="32"/>
        </w:rPr>
        <w:t>同时案件量增大，办案成本增加。</w:t>
      </w:r>
    </w:p>
    <w:p w:rsidR="009C744B" w:rsidRDefault="009C744B">
      <w:pPr>
        <w:widowControl/>
        <w:spacing w:line="600" w:lineRule="exact"/>
        <w:ind w:firstLineChars="196" w:firstLine="627"/>
        <w:jc w:val="left"/>
        <w:rPr>
          <w:rFonts w:ascii="仿宋_GB2312" w:eastAsia="仿宋_GB2312" w:hint="eastAsia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二、收入决算情况说明</w:t>
      </w:r>
    </w:p>
    <w:p w:rsidR="009C744B" w:rsidRDefault="009C744B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年填报部门决算收入1641.62万元，</w:t>
      </w:r>
      <w:r w:rsidR="00D15060">
        <w:rPr>
          <w:rFonts w:ascii="仿宋" w:eastAsia="仿宋" w:hAnsi="仿宋" w:hint="eastAsia"/>
          <w:sz w:val="32"/>
          <w:szCs w:val="32"/>
        </w:rPr>
        <w:t>均为</w:t>
      </w:r>
      <w:r>
        <w:rPr>
          <w:rFonts w:ascii="仿宋" w:eastAsia="仿宋" w:hAnsi="仿宋" w:hint="eastAsia"/>
          <w:sz w:val="32"/>
          <w:szCs w:val="32"/>
        </w:rPr>
        <w:t>财政拨款1641.62万元。</w:t>
      </w:r>
    </w:p>
    <w:p w:rsidR="009C744B" w:rsidRDefault="009C744B">
      <w:pPr>
        <w:widowControl/>
        <w:spacing w:line="600" w:lineRule="exact"/>
        <w:ind w:firstLineChars="196" w:firstLine="627"/>
        <w:jc w:val="left"/>
        <w:rPr>
          <w:rFonts w:ascii="仿宋_GB2312" w:eastAsia="仿宋_GB2312" w:hint="eastAsia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三、支出决算情况说明</w:t>
      </w:r>
    </w:p>
    <w:p w:rsidR="009C744B" w:rsidRDefault="009C744B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年填报部门决算支出1641.62万元，</w:t>
      </w:r>
      <w:r w:rsidR="00D15060">
        <w:rPr>
          <w:rFonts w:ascii="仿宋" w:eastAsia="仿宋" w:hAnsi="仿宋" w:hint="eastAsia"/>
          <w:sz w:val="32"/>
          <w:szCs w:val="32"/>
        </w:rPr>
        <w:t>均为</w:t>
      </w:r>
      <w:r>
        <w:rPr>
          <w:rFonts w:ascii="仿宋" w:eastAsia="仿宋" w:hAnsi="仿宋" w:hint="eastAsia"/>
          <w:sz w:val="32"/>
          <w:szCs w:val="32"/>
        </w:rPr>
        <w:t>基本支出</w:t>
      </w:r>
      <w:r w:rsidR="00D15060">
        <w:rPr>
          <w:rFonts w:ascii="仿宋" w:eastAsia="仿宋" w:hAnsi="仿宋" w:hint="eastAsia"/>
          <w:sz w:val="32"/>
          <w:szCs w:val="32"/>
        </w:rPr>
        <w:t>其中人员经费1132.87万元占比全年支出68.9％，日常公用经费508.75万元，占全年支出31.1％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C744B" w:rsidRDefault="009C744B">
      <w:pPr>
        <w:widowControl/>
        <w:spacing w:line="600" w:lineRule="exact"/>
        <w:ind w:firstLineChars="196" w:firstLine="627"/>
        <w:jc w:val="left"/>
        <w:rPr>
          <w:rFonts w:ascii="仿宋_GB2312" w:eastAsia="仿宋_GB2312" w:hint="eastAsia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四、财政拨款收入支出决算总体情况说明</w:t>
      </w:r>
    </w:p>
    <w:p w:rsidR="009C744B" w:rsidRDefault="009C744B">
      <w:pPr>
        <w:widowControl/>
        <w:spacing w:line="600" w:lineRule="exact"/>
        <w:ind w:firstLineChars="196" w:firstLine="627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年填报部门决算财政拨款收入1641.62万元，</w:t>
      </w:r>
      <w:r w:rsidR="00685269">
        <w:rPr>
          <w:rFonts w:ascii="仿宋" w:eastAsia="仿宋" w:hAnsi="仿宋" w:hint="eastAsia"/>
          <w:sz w:val="32"/>
          <w:szCs w:val="32"/>
        </w:rPr>
        <w:t>财政拨款支出1641.62万元，较</w:t>
      </w:r>
      <w:r>
        <w:rPr>
          <w:rFonts w:ascii="仿宋" w:eastAsia="仿宋" w:hAnsi="仿宋" w:hint="eastAsia"/>
          <w:sz w:val="32"/>
          <w:szCs w:val="32"/>
        </w:rPr>
        <w:t>上年增加591.33万元，主要原因是检察</w:t>
      </w:r>
      <w:r w:rsidR="00685269">
        <w:rPr>
          <w:rFonts w:ascii="仿宋" w:eastAsia="仿宋" w:hAnsi="仿宋" w:hint="eastAsia"/>
          <w:sz w:val="32"/>
          <w:szCs w:val="32"/>
        </w:rPr>
        <w:t>官员额制度实施，工资大幅度增加，导致社会保障和就业支出开支增加,同时案件量增大，办案成本增加。</w:t>
      </w:r>
    </w:p>
    <w:p w:rsidR="009C744B" w:rsidRDefault="009C744B">
      <w:pPr>
        <w:widowControl/>
        <w:spacing w:line="600" w:lineRule="exact"/>
        <w:ind w:firstLineChars="200" w:firstLine="640"/>
        <w:jc w:val="left"/>
        <w:rPr>
          <w:rFonts w:ascii="仿宋_GB2312" w:eastAsia="仿宋_GB2312" w:hint="eastAsia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五、一般公共预算财政拨款支出决算情况说明</w:t>
      </w:r>
    </w:p>
    <w:p w:rsidR="00685269" w:rsidRDefault="00685269" w:rsidP="00685269">
      <w:pPr>
        <w:widowControl/>
        <w:spacing w:line="600" w:lineRule="exact"/>
        <w:ind w:firstLineChars="196" w:firstLine="627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（一）财政拨款支出决算总体情况：201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年填报部门决算支出1641.62万元，201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年填报部门决算一般公共预算支出1641.62万元，比上年增加591.33元，主要原因是检察官员额制度实施，工资大幅度增加，导致社会保障和就业支出开支增加,同时案件量增大，办案成本增加。</w:t>
      </w:r>
    </w:p>
    <w:p w:rsidR="00685269" w:rsidRDefault="00685269" w:rsidP="00685269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9C744B" w:rsidRDefault="00685269" w:rsidP="00685269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（二）财政拨款支出决算结构情况：201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年填报部门决算支出1641.62万元，均为基本支出其中人员经费1132.87万元占比全年支出68.9％，日常公用经费508.75万元，占全年支出31.1％。</w:t>
      </w:r>
    </w:p>
    <w:p w:rsidR="00D442F9" w:rsidRDefault="00627D4A" w:rsidP="00D442F9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（三）财政拨款支出决算具体情况：2017年全年预算为</w:t>
      </w:r>
      <w:r w:rsidR="00927AE7">
        <w:rPr>
          <w:rFonts w:ascii="仿宋" w:eastAsia="仿宋" w:hAnsi="仿宋" w:hint="eastAsia"/>
          <w:sz w:val="32"/>
          <w:szCs w:val="32"/>
        </w:rPr>
        <w:t>1583.15万元，决算支出为1641.62万元，较预算数增加了58.47万元，年初人员经费预算数为：728.95万元，决算数为1132.87万元，人员经费支出数较年初预算数增加了403.92万元，一般公用经费年初预算数为854.2万元，决算数为508.75万元，较年初预算数降低了345.45万元。主要原因是：2017年检察官员额制度实施，工资大幅度增加，导致社会保障和就业支出开支增加，而预算数是在2016年12月的工资基数上测算下达的，与实际使用有</w:t>
      </w:r>
      <w:r w:rsidR="00D442F9">
        <w:rPr>
          <w:rFonts w:ascii="仿宋" w:eastAsia="仿宋" w:hAnsi="仿宋" w:hint="eastAsia"/>
          <w:sz w:val="32"/>
          <w:szCs w:val="32"/>
        </w:rPr>
        <w:t>较大差距，因此</w:t>
      </w:r>
      <w:r w:rsidR="00927AE7">
        <w:rPr>
          <w:rFonts w:ascii="仿宋" w:eastAsia="仿宋" w:hAnsi="仿宋" w:hint="eastAsia"/>
          <w:sz w:val="32"/>
          <w:szCs w:val="32"/>
        </w:rPr>
        <w:t>对公用经费的使用进行了了调整来弥补人员经费的不足。</w:t>
      </w:r>
    </w:p>
    <w:p w:rsidR="000564AD" w:rsidRDefault="00D442F9" w:rsidP="008C4022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>六、一般公共预算财政拨款基本支出决算情况说明：基本支出包括：人员支出1132.87万元</w:t>
      </w:r>
      <w:r w:rsidR="008C4022">
        <w:rPr>
          <w:rFonts w:ascii="仿宋" w:eastAsia="仿宋" w:hAnsi="仿宋" w:hint="eastAsia"/>
          <w:sz w:val="32"/>
          <w:szCs w:val="32"/>
        </w:rPr>
        <w:t>（占全年支出68.9％），公用经费508.75万元，（占全年支出31.1％）。合计：1641.62万元。</w:t>
      </w:r>
      <w:r>
        <w:rPr>
          <w:rFonts w:ascii="仿宋" w:eastAsia="仿宋" w:hAnsi="仿宋" w:hint="eastAsia"/>
          <w:sz w:val="32"/>
          <w:szCs w:val="32"/>
        </w:rPr>
        <w:t>具体组成为：</w:t>
      </w:r>
    </w:p>
    <w:p w:rsidR="00D442F9" w:rsidRDefault="000564AD" w:rsidP="008C4022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（1）人员经费：基本工资222.</w:t>
      </w:r>
      <w:r w:rsidR="007A5F6F"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万元，津贴补贴：259.3</w:t>
      </w:r>
      <w:r w:rsidR="007A5F6F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万元，奖金：163.</w:t>
      </w:r>
      <w:r w:rsidR="007A5F6F">
        <w:rPr>
          <w:rFonts w:ascii="仿宋" w:eastAsia="仿宋" w:hAnsi="仿宋" w:hint="eastAsia"/>
          <w:sz w:val="32"/>
          <w:szCs w:val="32"/>
        </w:rPr>
        <w:t>79</w:t>
      </w:r>
      <w:r>
        <w:rPr>
          <w:rFonts w:ascii="仿宋" w:eastAsia="仿宋" w:hAnsi="仿宋" w:hint="eastAsia"/>
          <w:sz w:val="32"/>
          <w:szCs w:val="32"/>
        </w:rPr>
        <w:t>万元，社会保障缴费：15.6</w:t>
      </w:r>
      <w:r w:rsidR="007A5F6F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万元，其他工资福利支出：166.</w:t>
      </w:r>
      <w:r w:rsidR="007A5F6F">
        <w:rPr>
          <w:rFonts w:ascii="仿宋" w:eastAsia="仿宋" w:hAnsi="仿宋" w:hint="eastAsia"/>
          <w:sz w:val="32"/>
          <w:szCs w:val="32"/>
        </w:rPr>
        <w:t>37</w:t>
      </w:r>
      <w:r>
        <w:rPr>
          <w:rFonts w:ascii="仿宋" w:eastAsia="仿宋" w:hAnsi="仿宋" w:hint="eastAsia"/>
          <w:sz w:val="32"/>
          <w:szCs w:val="32"/>
        </w:rPr>
        <w:t>万元，离休费：3.4</w:t>
      </w:r>
      <w:r w:rsidR="007A5F6F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万元，抚恤金：16.</w:t>
      </w:r>
      <w:r w:rsidR="007A5F6F">
        <w:rPr>
          <w:rFonts w:ascii="仿宋" w:eastAsia="仿宋" w:hAnsi="仿宋" w:hint="eastAsia"/>
          <w:sz w:val="32"/>
          <w:szCs w:val="32"/>
        </w:rPr>
        <w:t>26</w:t>
      </w:r>
      <w:r>
        <w:rPr>
          <w:rFonts w:ascii="仿宋" w:eastAsia="仿宋" w:hAnsi="仿宋" w:hint="eastAsia"/>
          <w:sz w:val="32"/>
          <w:szCs w:val="32"/>
        </w:rPr>
        <w:t>万元，医疗费：38.8万元，退休费：95.</w:t>
      </w:r>
      <w:r w:rsidR="007A5F6F">
        <w:rPr>
          <w:rFonts w:ascii="仿宋" w:eastAsia="仿宋" w:hAnsi="仿宋" w:hint="eastAsia"/>
          <w:sz w:val="32"/>
          <w:szCs w:val="32"/>
        </w:rPr>
        <w:t>67</w:t>
      </w:r>
      <w:r>
        <w:rPr>
          <w:rFonts w:ascii="仿宋" w:eastAsia="仿宋" w:hAnsi="仿宋" w:hint="eastAsia"/>
          <w:sz w:val="32"/>
          <w:szCs w:val="32"/>
        </w:rPr>
        <w:t>万元，生活补助：105.2，奖励金16.86万元，其他对个人家庭的</w:t>
      </w:r>
      <w:r>
        <w:rPr>
          <w:rFonts w:ascii="仿宋" w:eastAsia="仿宋" w:hAnsi="仿宋" w:hint="eastAsia"/>
          <w:sz w:val="32"/>
          <w:szCs w:val="32"/>
        </w:rPr>
        <w:lastRenderedPageBreak/>
        <w:t>补助29.</w:t>
      </w:r>
      <w:r w:rsidR="007A5F6F">
        <w:rPr>
          <w:rFonts w:ascii="仿宋" w:eastAsia="仿宋" w:hAnsi="仿宋" w:hint="eastAsia"/>
          <w:sz w:val="32"/>
          <w:szCs w:val="32"/>
        </w:rPr>
        <w:t>31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0564AD" w:rsidRPr="000564AD" w:rsidRDefault="000564AD" w:rsidP="008C4022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（2）公用支出：办公费：307.15万元，印刷费3.31万元，水费：0.25万元，电费：16.1</w:t>
      </w:r>
      <w:r w:rsidR="007A5F6F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万元，邮电费：2.</w:t>
      </w:r>
      <w:r w:rsidR="007A5F6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万元，物业管理</w:t>
      </w:r>
      <w:r w:rsidR="00A36804">
        <w:rPr>
          <w:rFonts w:ascii="仿宋" w:eastAsia="仿宋" w:hAnsi="仿宋" w:hint="eastAsia"/>
          <w:sz w:val="32"/>
          <w:szCs w:val="32"/>
        </w:rPr>
        <w:t>:</w:t>
      </w:r>
      <w:r>
        <w:rPr>
          <w:rFonts w:ascii="仿宋" w:eastAsia="仿宋" w:hAnsi="仿宋" w:hint="eastAsia"/>
          <w:sz w:val="32"/>
          <w:szCs w:val="32"/>
        </w:rPr>
        <w:t>15.8万元，维护费：8.22万元，劳务费3.</w:t>
      </w:r>
      <w:r w:rsidR="007A5F6F">
        <w:rPr>
          <w:rFonts w:ascii="仿宋" w:eastAsia="仿宋" w:hAnsi="仿宋" w:hint="eastAsia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万元，专用材料费;5.24万元，被装购置费：45.</w:t>
      </w:r>
      <w:r w:rsidR="00A47DC4">
        <w:rPr>
          <w:rFonts w:ascii="仿宋" w:eastAsia="仿宋" w:hAnsi="仿宋" w:hint="eastAsia"/>
          <w:sz w:val="32"/>
          <w:szCs w:val="32"/>
        </w:rPr>
        <w:t>2</w:t>
      </w:r>
      <w:r w:rsidR="007A5F6F"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万元，差旅费：27.7</w:t>
      </w:r>
      <w:r w:rsidR="007A5F6F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万元，会议费2.</w:t>
      </w:r>
      <w:r w:rsidR="00A47DC4">
        <w:rPr>
          <w:rFonts w:ascii="仿宋" w:eastAsia="仿宋" w:hAnsi="仿宋" w:hint="eastAsia"/>
          <w:sz w:val="32"/>
          <w:szCs w:val="32"/>
        </w:rPr>
        <w:t>08</w:t>
      </w:r>
      <w:r>
        <w:rPr>
          <w:rFonts w:ascii="仿宋" w:eastAsia="仿宋" w:hAnsi="仿宋" w:hint="eastAsia"/>
          <w:sz w:val="32"/>
          <w:szCs w:val="32"/>
        </w:rPr>
        <w:t>万元，其他商品和服务支出;</w:t>
      </w:r>
      <w:r w:rsidR="00A36804">
        <w:rPr>
          <w:rFonts w:ascii="仿宋" w:eastAsia="仿宋" w:hAnsi="仿宋" w:hint="eastAsia"/>
          <w:sz w:val="32"/>
          <w:szCs w:val="32"/>
        </w:rPr>
        <w:t>27.</w:t>
      </w:r>
      <w:r w:rsidR="007A5F6F">
        <w:rPr>
          <w:rFonts w:ascii="仿宋" w:eastAsia="仿宋" w:hAnsi="仿宋" w:hint="eastAsia"/>
          <w:sz w:val="32"/>
          <w:szCs w:val="32"/>
        </w:rPr>
        <w:t>29</w:t>
      </w:r>
      <w:r w:rsidR="00A36804">
        <w:rPr>
          <w:rFonts w:ascii="仿宋" w:eastAsia="仿宋" w:hAnsi="仿宋" w:hint="eastAsia"/>
          <w:sz w:val="32"/>
          <w:szCs w:val="32"/>
        </w:rPr>
        <w:t>万元，福利费：10.</w:t>
      </w:r>
      <w:r w:rsidR="00A47DC4">
        <w:rPr>
          <w:rFonts w:ascii="仿宋" w:eastAsia="仿宋" w:hAnsi="仿宋" w:hint="eastAsia"/>
          <w:sz w:val="32"/>
          <w:szCs w:val="32"/>
        </w:rPr>
        <w:t>54</w:t>
      </w:r>
      <w:r w:rsidR="00A36804">
        <w:rPr>
          <w:rFonts w:ascii="仿宋" w:eastAsia="仿宋" w:hAnsi="仿宋" w:hint="eastAsia"/>
          <w:sz w:val="32"/>
          <w:szCs w:val="32"/>
        </w:rPr>
        <w:t>万元，工会支出：8.4万元，公用接待：3.62万元，公务用车运行维护：21.</w:t>
      </w:r>
      <w:r w:rsidR="007A5F6F">
        <w:rPr>
          <w:rFonts w:ascii="仿宋" w:eastAsia="仿宋" w:hAnsi="仿宋" w:hint="eastAsia"/>
          <w:sz w:val="32"/>
          <w:szCs w:val="32"/>
        </w:rPr>
        <w:t>6</w:t>
      </w:r>
      <w:r w:rsidR="00A36804">
        <w:rPr>
          <w:rFonts w:ascii="仿宋" w:eastAsia="仿宋" w:hAnsi="仿宋" w:hint="eastAsia"/>
          <w:sz w:val="32"/>
          <w:szCs w:val="32"/>
        </w:rPr>
        <w:t>万元。</w:t>
      </w:r>
    </w:p>
    <w:p w:rsidR="00A47DC4" w:rsidRDefault="00A47DC4" w:rsidP="00A47DC4">
      <w:pPr>
        <w:widowControl/>
        <w:ind w:firstLineChars="200" w:firstLine="640"/>
        <w:rPr>
          <w:rFonts w:ascii="仿宋_GB2312" w:eastAsia="仿宋_GB2312" w:hint="eastAsia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七、一般公共预算财政拨款“三公”经费支出决算情况说明</w:t>
      </w:r>
    </w:p>
    <w:p w:rsidR="00A47DC4" w:rsidRDefault="00A47DC4" w:rsidP="00A47DC4">
      <w:pPr>
        <w:widowControl/>
        <w:ind w:firstLineChars="200" w:firstLine="640"/>
        <w:rPr>
          <w:rFonts w:ascii="仿宋_GB2312" w:eastAsia="仿宋_GB2312" w:hint="eastAsia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（一）“三公”经费财政拨款支出决算总体情况说明。</w:t>
      </w:r>
    </w:p>
    <w:p w:rsidR="000771CA" w:rsidRDefault="000771CA" w:rsidP="00A47DC4">
      <w:pPr>
        <w:widowControl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 “三公”经费决算数共计25.2</w:t>
      </w:r>
      <w:r w:rsidR="007A5F6F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万元，具体明细为因公出国（境）费用0万元、公务接待费3.62万元、公务用车购置及运行维护费21.</w:t>
      </w:r>
      <w:r w:rsidR="007A5F6F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万元，较2017年年初数：</w:t>
      </w:r>
      <w:r w:rsidR="00293E07">
        <w:rPr>
          <w:rFonts w:ascii="仿宋_GB2312" w:eastAsia="仿宋_GB2312" w:hAnsi="仿宋_GB2312" w:cs="仿宋_GB2312" w:hint="eastAsia"/>
          <w:sz w:val="32"/>
          <w:szCs w:val="32"/>
        </w:rPr>
        <w:t>53.06万元，下降27.85万元，较2016年年底决算数减少了</w:t>
      </w:r>
      <w:r w:rsidR="00D87F05">
        <w:rPr>
          <w:rFonts w:ascii="仿宋_GB2312" w:eastAsia="仿宋_GB2312" w:hAnsi="仿宋_GB2312" w:cs="仿宋_GB2312" w:hint="eastAsia"/>
          <w:sz w:val="32"/>
          <w:szCs w:val="32"/>
        </w:rPr>
        <w:t>11.38</w:t>
      </w:r>
      <w:r w:rsidR="00293E07">
        <w:rPr>
          <w:rFonts w:ascii="仿宋_GB2312" w:eastAsia="仿宋_GB2312" w:hAnsi="仿宋_GB2312" w:cs="仿宋_GB2312" w:hint="eastAsia"/>
          <w:sz w:val="32"/>
          <w:szCs w:val="32"/>
        </w:rPr>
        <w:t>万元，减少原因是：严格按照《中央八项规定》及《党政机关厉行节约反对浪费条例》的要求进行开支。</w:t>
      </w:r>
    </w:p>
    <w:p w:rsidR="00A47DC4" w:rsidRPr="00CA2128" w:rsidRDefault="00A47DC4" w:rsidP="00A47DC4">
      <w:pPr>
        <w:widowControl/>
        <w:ind w:firstLineChars="200" w:firstLine="640"/>
        <w:rPr>
          <w:rFonts w:ascii="仿宋_GB2312" w:eastAsia="仿宋_GB2312" w:hint="eastAsia"/>
          <w:bCs/>
          <w:kern w:val="0"/>
          <w:sz w:val="32"/>
          <w:szCs w:val="32"/>
        </w:rPr>
      </w:pPr>
      <w:r w:rsidRPr="00CA2128">
        <w:rPr>
          <w:rFonts w:ascii="仿宋_GB2312" w:eastAsia="仿宋_GB2312" w:hint="eastAsia"/>
          <w:bCs/>
          <w:kern w:val="0"/>
          <w:sz w:val="32"/>
          <w:szCs w:val="32"/>
        </w:rPr>
        <w:t>（二）“三公”经费财政拨款支出决算具体情况说明。</w:t>
      </w:r>
    </w:p>
    <w:p w:rsidR="00A47DC4" w:rsidRDefault="00A47DC4" w:rsidP="00A47DC4">
      <w:pPr>
        <w:snapToGrid w:val="0"/>
        <w:spacing w:line="600" w:lineRule="exact"/>
        <w:ind w:firstLineChars="250" w:firstLine="800"/>
        <w:jc w:val="left"/>
        <w:rPr>
          <w:rFonts w:ascii="仿宋_GB2312" w:eastAsia="仿宋_GB2312" w:hint="eastAsia"/>
          <w:bCs/>
          <w:kern w:val="0"/>
          <w:sz w:val="32"/>
          <w:szCs w:val="32"/>
        </w:rPr>
      </w:pP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因公出国（境）</w:t>
      </w:r>
      <w:r>
        <w:rPr>
          <w:rFonts w:ascii="仿宋_GB2312" w:eastAsia="仿宋_GB2312" w:hAnsi="宋体" w:hint="eastAsia"/>
          <w:kern w:val="0"/>
          <w:sz w:val="32"/>
          <w:szCs w:val="32"/>
        </w:rPr>
        <w:t>费支出</w:t>
      </w:r>
      <w:r w:rsidR="00293E07">
        <w:rPr>
          <w:rFonts w:ascii="仿宋_GB2312" w:eastAsia="仿宋_GB2312" w:hAnsi="宋体" w:hint="eastAsia"/>
          <w:kern w:val="0"/>
          <w:sz w:val="32"/>
          <w:szCs w:val="32"/>
        </w:rPr>
        <w:t>为0，无此项开支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数</w:t>
      </w:r>
      <w:r>
        <w:rPr>
          <w:rFonts w:ascii="仿宋_GB2312" w:eastAsia="仿宋_GB2312" w:hAnsi="宋体" w:hint="eastAsia"/>
          <w:kern w:val="0"/>
          <w:sz w:val="32"/>
          <w:szCs w:val="32"/>
        </w:rPr>
        <w:t>；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公务用车</w:t>
      </w:r>
      <w:r>
        <w:rPr>
          <w:rFonts w:ascii="仿宋_GB2312" w:eastAsia="仿宋_GB2312" w:hAnsi="宋体" w:hint="eastAsia"/>
          <w:kern w:val="0"/>
          <w:sz w:val="32"/>
          <w:szCs w:val="32"/>
        </w:rPr>
        <w:t>购置支出及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购置数</w:t>
      </w:r>
      <w:r w:rsidR="00293E07">
        <w:rPr>
          <w:rFonts w:ascii="仿宋_GB2312" w:eastAsia="仿宋_GB2312" w:hAnsi="宋体" w:hint="eastAsia"/>
          <w:kern w:val="0"/>
          <w:sz w:val="32"/>
          <w:szCs w:val="32"/>
        </w:rPr>
        <w:t>为0元</w:t>
      </w:r>
      <w:r>
        <w:rPr>
          <w:rFonts w:ascii="仿宋_GB2312" w:eastAsia="仿宋_GB2312" w:hAnsi="宋体" w:hint="eastAsia"/>
          <w:kern w:val="0"/>
          <w:sz w:val="32"/>
          <w:szCs w:val="32"/>
        </w:rPr>
        <w:t>、运行费支出</w:t>
      </w:r>
      <w:r w:rsidR="00293E07">
        <w:rPr>
          <w:rFonts w:ascii="仿宋_GB2312" w:eastAsia="仿宋_GB2312" w:hAnsi="仿宋_GB2312" w:cs="仿宋_GB2312" w:hint="eastAsia"/>
          <w:sz w:val="32"/>
          <w:szCs w:val="32"/>
        </w:rPr>
        <w:t>21.</w:t>
      </w:r>
      <w:r w:rsidR="007A5F6F"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="00293E0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宋体" w:hint="eastAsia"/>
          <w:kern w:val="0"/>
          <w:sz w:val="32"/>
          <w:szCs w:val="32"/>
        </w:rPr>
        <w:t>及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保有量</w:t>
      </w:r>
      <w:r>
        <w:rPr>
          <w:rFonts w:ascii="仿宋_GB2312" w:eastAsia="仿宋_GB2312" w:hAnsi="宋体" w:hint="eastAsia"/>
          <w:kern w:val="0"/>
          <w:sz w:val="32"/>
          <w:szCs w:val="32"/>
        </w:rPr>
        <w:t>；</w:t>
      </w:r>
      <w:r w:rsidR="00293E07">
        <w:rPr>
          <w:rFonts w:ascii="仿宋_GB2312" w:eastAsia="仿宋_GB2312" w:hAnsi="宋体" w:hint="eastAsia"/>
          <w:kern w:val="0"/>
          <w:sz w:val="32"/>
          <w:szCs w:val="32"/>
        </w:rPr>
        <w:t>5辆，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公务接待</w:t>
      </w:r>
      <w:r>
        <w:rPr>
          <w:rFonts w:ascii="仿宋_GB2312" w:eastAsia="仿宋_GB2312" w:hAnsi="宋体" w:hint="eastAsia"/>
          <w:kern w:val="0"/>
          <w:sz w:val="32"/>
          <w:szCs w:val="32"/>
        </w:rPr>
        <w:t>费支出</w:t>
      </w:r>
      <w:r w:rsidR="00293E07">
        <w:rPr>
          <w:rFonts w:ascii="仿宋_GB2312" w:eastAsia="仿宋_GB2312" w:hAnsi="宋体" w:hint="eastAsia"/>
          <w:kern w:val="0"/>
          <w:sz w:val="32"/>
          <w:szCs w:val="32"/>
        </w:rPr>
        <w:t>：3.62万元</w:t>
      </w:r>
      <w:r w:rsidR="00412738">
        <w:rPr>
          <w:rFonts w:ascii="仿宋_GB2312" w:eastAsia="仿宋_GB2312" w:hAnsi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hint="eastAsia"/>
          <w:kern w:val="0"/>
          <w:sz w:val="32"/>
          <w:szCs w:val="32"/>
        </w:rPr>
        <w:t>接待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批次</w:t>
      </w:r>
      <w:r w:rsidR="00412738">
        <w:rPr>
          <w:rFonts w:ascii="仿宋_GB2312" w:eastAsia="仿宋_GB2312" w:hAnsi="宋体" w:hint="eastAsia"/>
          <w:kern w:val="0"/>
          <w:sz w:val="32"/>
          <w:szCs w:val="32"/>
        </w:rPr>
        <w:t>25次，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及人数</w:t>
      </w:r>
      <w:r w:rsidR="00412738">
        <w:rPr>
          <w:rFonts w:ascii="仿宋_GB2312" w:eastAsia="仿宋_GB2312" w:hAnsi="宋体" w:hint="eastAsia"/>
          <w:kern w:val="0"/>
          <w:sz w:val="32"/>
          <w:szCs w:val="32"/>
        </w:rPr>
        <w:t>658人</w:t>
      </w:r>
      <w:r w:rsidR="00230097">
        <w:rPr>
          <w:rFonts w:ascii="仿宋_GB2312" w:eastAsia="仿宋_GB2312" w:hAnsi="宋体" w:hint="eastAsia"/>
          <w:kern w:val="0"/>
          <w:sz w:val="32"/>
          <w:szCs w:val="32"/>
        </w:rPr>
        <w:t>。</w:t>
      </w:r>
    </w:p>
    <w:p w:rsidR="009C744B" w:rsidRDefault="00412738">
      <w:pPr>
        <w:widowControl/>
        <w:ind w:firstLineChars="200" w:firstLine="640"/>
        <w:rPr>
          <w:rFonts w:ascii="仿宋_GB2312" w:eastAsia="仿宋_GB2312" w:hint="eastAsia"/>
          <w:bCs/>
          <w:kern w:val="0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lastRenderedPageBreak/>
        <w:t>八</w:t>
      </w:r>
      <w:r w:rsidR="009C744B">
        <w:rPr>
          <w:rFonts w:ascii="仿宋_GB2312" w:eastAsia="仿宋_GB2312" w:hint="eastAsia"/>
          <w:bCs/>
          <w:kern w:val="0"/>
          <w:sz w:val="32"/>
          <w:szCs w:val="32"/>
        </w:rPr>
        <w:t>、政府性基金预算收入支出决算情况</w:t>
      </w:r>
    </w:p>
    <w:p w:rsidR="009C744B" w:rsidRDefault="009C744B">
      <w:pPr>
        <w:widowControl/>
        <w:ind w:firstLineChars="200" w:firstLine="640"/>
        <w:rPr>
          <w:rFonts w:ascii="仿宋_GB2312" w:eastAsia="仿宋_GB2312" w:hAnsi="宋体" w:hint="eastAsia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/>
          <w:kern w:val="0"/>
          <w:sz w:val="32"/>
          <w:szCs w:val="32"/>
        </w:rPr>
        <w:t>017</w:t>
      </w:r>
      <w:r>
        <w:rPr>
          <w:rFonts w:ascii="仿宋_GB2312" w:eastAsia="仿宋_GB2312" w:hAnsi="宋体" w:hint="eastAsia"/>
          <w:kern w:val="0"/>
          <w:sz w:val="32"/>
          <w:szCs w:val="32"/>
        </w:rPr>
        <w:t>年政府性基金收入0万元，支出0万元。</w:t>
      </w:r>
    </w:p>
    <w:p w:rsidR="00E37054" w:rsidRPr="00E37054" w:rsidRDefault="006864B1" w:rsidP="00E37054">
      <w:pPr>
        <w:widowControl/>
        <w:ind w:firstLineChars="150" w:firstLine="480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九、关于2017年度预算绩效情况说明</w:t>
      </w:r>
    </w:p>
    <w:p w:rsidR="00E37054" w:rsidRPr="00891D03" w:rsidRDefault="00E37054" w:rsidP="00E37054">
      <w:pPr>
        <w:widowControl/>
        <w:spacing w:line="48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我院即对2017年部门整体支出绩效进行了全面综合评价，整体支出的评价重点是厉行节约保运转，降低行政成本，</w:t>
      </w:r>
      <w:r w:rsidR="00891D03" w:rsidRPr="00891D03">
        <w:rPr>
          <w:rFonts w:ascii="仿宋" w:eastAsia="仿宋" w:hAnsi="仿宋" w:cs="宋体" w:hint="eastAsia"/>
          <w:kern w:val="0"/>
          <w:sz w:val="32"/>
          <w:szCs w:val="32"/>
        </w:rPr>
        <w:t>提倡勤俭节约，坚持把有限的经费用在</w:t>
      </w:r>
      <w:r w:rsidR="00891D03">
        <w:rPr>
          <w:rFonts w:ascii="仿宋" w:eastAsia="仿宋" w:hAnsi="仿宋" w:cs="宋体" w:hint="eastAsia"/>
          <w:kern w:val="0"/>
          <w:sz w:val="32"/>
          <w:szCs w:val="32"/>
        </w:rPr>
        <w:t>检察</w:t>
      </w:r>
      <w:r w:rsidR="00891D03" w:rsidRPr="00891D03">
        <w:rPr>
          <w:rFonts w:ascii="仿宋" w:eastAsia="仿宋" w:hAnsi="仿宋" w:cs="宋体" w:hint="eastAsia"/>
          <w:kern w:val="0"/>
          <w:sz w:val="32"/>
          <w:szCs w:val="32"/>
        </w:rPr>
        <w:t>事业上，坚持严格审批程序，坚持财务开支一支笔。这些措施，较好地保证了财务开支和资金使用的合法合规、安全有效，较好地保证了鹤城</w:t>
      </w:r>
      <w:r w:rsidR="00891D03">
        <w:rPr>
          <w:rFonts w:ascii="仿宋" w:eastAsia="仿宋" w:hAnsi="仿宋" w:cs="宋体" w:hint="eastAsia"/>
          <w:kern w:val="0"/>
          <w:sz w:val="32"/>
          <w:szCs w:val="32"/>
        </w:rPr>
        <w:t>检察</w:t>
      </w:r>
      <w:r w:rsidR="00891D03" w:rsidRPr="00891D03">
        <w:rPr>
          <w:rFonts w:ascii="仿宋" w:eastAsia="仿宋" w:hAnsi="仿宋" w:cs="宋体" w:hint="eastAsia"/>
          <w:kern w:val="0"/>
          <w:sz w:val="32"/>
          <w:szCs w:val="32"/>
        </w:rPr>
        <w:t>事业的可持续性发展。</w:t>
      </w:r>
      <w:r w:rsidRPr="00891D03">
        <w:rPr>
          <w:rFonts w:ascii="仿宋" w:eastAsia="仿宋" w:hAnsi="仿宋" w:cs="宋体"/>
          <w:kern w:val="0"/>
          <w:sz w:val="32"/>
          <w:szCs w:val="32"/>
        </w:rPr>
        <w:t xml:space="preserve"> </w:t>
      </w:r>
    </w:p>
    <w:p w:rsidR="00261BB6" w:rsidRDefault="00E37054" w:rsidP="00261BB6">
      <w:pPr>
        <w:snapToGrid w:val="0"/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（1）收入支出决算，2017年决算数1641.62万元，公共预算财政拨款1641.62万元。</w:t>
      </w:r>
      <w:r w:rsidR="00261BB6">
        <w:rPr>
          <w:rFonts w:ascii="仿宋" w:eastAsia="仿宋" w:hAnsi="仿宋" w:hint="eastAsia"/>
          <w:sz w:val="32"/>
          <w:szCs w:val="32"/>
        </w:rPr>
        <w:t>201</w:t>
      </w:r>
      <w:r w:rsidR="00261BB6">
        <w:rPr>
          <w:rFonts w:ascii="仿宋" w:eastAsia="仿宋" w:hAnsi="仿宋"/>
          <w:sz w:val="32"/>
          <w:szCs w:val="32"/>
        </w:rPr>
        <w:t>7</w:t>
      </w:r>
      <w:r w:rsidR="00261BB6">
        <w:rPr>
          <w:rFonts w:ascii="仿宋" w:eastAsia="仿宋" w:hAnsi="仿宋" w:hint="eastAsia"/>
          <w:sz w:val="32"/>
          <w:szCs w:val="32"/>
        </w:rPr>
        <w:t>年填报部门决算支出1641.62万元，均为基本支出其中人员经费1132.87万元占比全年支出68.9％，日常公用经费508.75万元，占全年支出31.1％。</w:t>
      </w:r>
    </w:p>
    <w:p w:rsidR="00E37054" w:rsidRDefault="00E37054" w:rsidP="00261BB6">
      <w:pPr>
        <w:ind w:firstLineChars="150" w:firstLine="48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CB7452"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）</w:t>
      </w:r>
      <w:r>
        <w:rPr>
          <w:rFonts w:ascii="仿宋" w:eastAsia="仿宋" w:hAnsi="仿宋" w:cs="宋体"/>
          <w:kern w:val="0"/>
          <w:sz w:val="32"/>
          <w:szCs w:val="32"/>
        </w:rPr>
        <w:t>部门整体支出情况分析。</w:t>
      </w:r>
    </w:p>
    <w:p w:rsidR="00E37054" w:rsidRDefault="00E37054" w:rsidP="00E37054">
      <w:pPr>
        <w:widowControl/>
        <w:spacing w:line="48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从整体情况来看，我院严格按照年初预算进行部门整体支出。在支出过程中，能严格遵守各项规章制度，“三公经费”明显下降。所有项目都详细制定了方案，严格按方案组织实施，并加强了监督。实行了先有预算、后有执行、“用钱必问效、无效必问责”的新常态。</w:t>
      </w:r>
    </w:p>
    <w:p w:rsidR="00E37054" w:rsidRDefault="00E37054" w:rsidP="00E37054">
      <w:pPr>
        <w:widowControl/>
        <w:spacing w:line="48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CB7452">
        <w:rPr>
          <w:rFonts w:ascii="仿宋" w:eastAsia="仿宋" w:hAnsi="仿宋" w:cs="宋体" w:hint="eastAsia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）</w:t>
      </w:r>
      <w:r>
        <w:rPr>
          <w:rFonts w:ascii="仿宋" w:eastAsia="仿宋" w:hAnsi="仿宋" w:cs="宋体"/>
          <w:kern w:val="0"/>
          <w:sz w:val="32"/>
          <w:szCs w:val="32"/>
        </w:rPr>
        <w:t>绩效评价工作情况</w:t>
      </w:r>
    </w:p>
    <w:p w:rsidR="00CB7452" w:rsidRDefault="00E37054" w:rsidP="00261BB6">
      <w:pPr>
        <w:widowControl/>
        <w:spacing w:line="480" w:lineRule="auto"/>
        <w:ind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lastRenderedPageBreak/>
        <w:t>严格落实《预算法》及</w:t>
      </w:r>
      <w:r>
        <w:rPr>
          <w:rFonts w:ascii="仿宋" w:eastAsia="仿宋" w:hAnsi="仿宋" w:cs="宋体" w:hint="eastAsia"/>
          <w:kern w:val="0"/>
          <w:sz w:val="32"/>
          <w:szCs w:val="32"/>
        </w:rPr>
        <w:t>区</w:t>
      </w:r>
      <w:r>
        <w:rPr>
          <w:rFonts w:ascii="仿宋" w:eastAsia="仿宋" w:hAnsi="仿宋" w:cs="宋体"/>
          <w:kern w:val="0"/>
          <w:sz w:val="32"/>
          <w:szCs w:val="32"/>
        </w:rPr>
        <w:t>绩效管理工作的有关规定，进一步规范财政资金的管理，强化财政支出绩效理念，提升部门责任意识，提高资金使用效益，促进</w:t>
      </w:r>
      <w:r>
        <w:rPr>
          <w:rFonts w:ascii="仿宋" w:eastAsia="仿宋" w:hAnsi="仿宋" w:cs="宋体" w:hint="eastAsia"/>
          <w:kern w:val="0"/>
          <w:sz w:val="32"/>
          <w:szCs w:val="32"/>
        </w:rPr>
        <w:t>检察</w:t>
      </w:r>
      <w:r>
        <w:rPr>
          <w:rFonts w:ascii="仿宋" w:eastAsia="仿宋" w:hAnsi="仿宋" w:cs="宋体"/>
          <w:kern w:val="0"/>
          <w:sz w:val="32"/>
          <w:szCs w:val="32"/>
        </w:rPr>
        <w:t>事业的发展。</w:t>
      </w:r>
      <w:r w:rsidR="00CB7452">
        <w:rPr>
          <w:rFonts w:ascii="仿宋" w:eastAsia="仿宋" w:hAnsi="仿宋" w:cs="宋体"/>
          <w:kern w:val="0"/>
          <w:sz w:val="32"/>
          <w:szCs w:val="32"/>
        </w:rPr>
        <w:t>“三公经费”控制情况：贯彻落实上级有关精神，严格控制“三公经费”支出，取得了良好效果。完善了《</w:t>
      </w:r>
      <w:r w:rsidR="00CB7452">
        <w:rPr>
          <w:rFonts w:ascii="仿宋" w:eastAsia="仿宋" w:hAnsi="仿宋" w:cs="宋体" w:hint="eastAsia"/>
          <w:kern w:val="0"/>
          <w:sz w:val="32"/>
          <w:szCs w:val="32"/>
        </w:rPr>
        <w:t>鹤城区检察院</w:t>
      </w:r>
      <w:r w:rsidR="00CB7452">
        <w:rPr>
          <w:rFonts w:ascii="仿宋" w:eastAsia="仿宋" w:hAnsi="仿宋" w:cs="宋体"/>
          <w:kern w:val="0"/>
          <w:sz w:val="32"/>
          <w:szCs w:val="32"/>
        </w:rPr>
        <w:t>财务管理制度》、《</w:t>
      </w:r>
      <w:r w:rsidR="00CB7452">
        <w:rPr>
          <w:rFonts w:ascii="仿宋" w:eastAsia="仿宋" w:hAnsi="仿宋" w:cs="宋体" w:hint="eastAsia"/>
          <w:kern w:val="0"/>
          <w:sz w:val="32"/>
          <w:szCs w:val="32"/>
        </w:rPr>
        <w:t>鹤城区检察院警车管理制度</w:t>
      </w:r>
      <w:r w:rsidR="00CB7452">
        <w:rPr>
          <w:rFonts w:ascii="仿宋" w:eastAsia="仿宋" w:hAnsi="仿宋" w:cs="宋体"/>
          <w:kern w:val="0"/>
          <w:sz w:val="32"/>
          <w:szCs w:val="32"/>
        </w:rPr>
        <w:t>》、《</w:t>
      </w:r>
      <w:r w:rsidR="00CB7452">
        <w:rPr>
          <w:rFonts w:ascii="仿宋" w:eastAsia="仿宋" w:hAnsi="仿宋" w:cs="宋体" w:hint="eastAsia"/>
          <w:kern w:val="0"/>
          <w:sz w:val="32"/>
          <w:szCs w:val="32"/>
        </w:rPr>
        <w:t>鹤城区检察院内控</w:t>
      </w:r>
      <w:r w:rsidR="00CB7452">
        <w:rPr>
          <w:rFonts w:ascii="仿宋" w:eastAsia="仿宋" w:hAnsi="仿宋" w:cs="宋体"/>
          <w:kern w:val="0"/>
          <w:sz w:val="32"/>
          <w:szCs w:val="32"/>
        </w:rPr>
        <w:t>管理制度》等一系列内部制度。</w:t>
      </w:r>
    </w:p>
    <w:p w:rsidR="00E37054" w:rsidRDefault="00891D03" w:rsidP="00CB7452">
      <w:pPr>
        <w:widowControl/>
        <w:spacing w:line="480" w:lineRule="auto"/>
        <w:ind w:firstLineChars="250" w:firstLine="80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将有限的经费投入到依法办案中去</w:t>
      </w:r>
      <w:r>
        <w:rPr>
          <w:rFonts w:ascii="仿宋" w:eastAsia="仿宋" w:hAnsi="仿宋" w:cs="宋体" w:hint="eastAsia"/>
          <w:kern w:val="0"/>
          <w:sz w:val="32"/>
          <w:szCs w:val="32"/>
        </w:rPr>
        <w:t>;2017全年共批准逮捕各类刑事犯罪605人，提起公诉814人，</w:t>
      </w:r>
      <w:r w:rsidR="00353092">
        <w:rPr>
          <w:rFonts w:ascii="仿宋" w:eastAsia="仿宋" w:hAnsi="仿宋" w:cs="宋体" w:hint="eastAsia"/>
          <w:kern w:val="0"/>
          <w:sz w:val="32"/>
          <w:szCs w:val="32"/>
        </w:rPr>
        <w:t>以全市检察机关7%的办案力量办理了全市25%的刑事检察案件，保一方平安，促进社会和谐发展。</w:t>
      </w:r>
    </w:p>
    <w:p w:rsidR="006864B1" w:rsidRPr="00E37054" w:rsidRDefault="006864B1" w:rsidP="00E37054">
      <w:pPr>
        <w:widowControl/>
        <w:spacing w:line="480" w:lineRule="auto"/>
        <w:ind w:firstLine="48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十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、其他重要事项</w:t>
      </w:r>
    </w:p>
    <w:p w:rsidR="00D87F05" w:rsidRDefault="006864B1" w:rsidP="006864B1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hint="eastAsia"/>
          <w:kern w:val="0"/>
          <w:sz w:val="32"/>
          <w:szCs w:val="32"/>
        </w:rPr>
      </w:pP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（一）机关运行经费支出情况。本部门201</w:t>
      </w:r>
      <w:r>
        <w:rPr>
          <w:rFonts w:ascii="仿宋_GB2312" w:eastAsia="仿宋_GB2312" w:hAnsi="宋体" w:hint="eastAsia"/>
          <w:kern w:val="0"/>
          <w:sz w:val="32"/>
          <w:szCs w:val="32"/>
        </w:rPr>
        <w:t>7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年度机关运行经费支出</w:t>
      </w:r>
      <w:r w:rsidR="00945D26">
        <w:rPr>
          <w:rFonts w:ascii="仿宋_GB2312" w:eastAsia="仿宋_GB2312" w:hAnsi="宋体" w:hint="eastAsia"/>
          <w:kern w:val="0"/>
          <w:sz w:val="32"/>
          <w:szCs w:val="32"/>
        </w:rPr>
        <w:t>508.75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万元，比201</w:t>
      </w:r>
      <w:r>
        <w:rPr>
          <w:rFonts w:ascii="仿宋_GB2312" w:eastAsia="仿宋_GB2312" w:hAnsi="宋体" w:hint="eastAsia"/>
          <w:kern w:val="0"/>
          <w:sz w:val="32"/>
          <w:szCs w:val="32"/>
        </w:rPr>
        <w:t>6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年增加</w:t>
      </w:r>
      <w:r w:rsidR="00D87F05">
        <w:rPr>
          <w:rFonts w:ascii="仿宋_GB2312" w:eastAsia="仿宋_GB2312" w:hAnsi="宋体" w:hint="eastAsia"/>
          <w:kern w:val="0"/>
          <w:sz w:val="32"/>
          <w:szCs w:val="32"/>
        </w:rPr>
        <w:t>270.18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万元，增长</w:t>
      </w:r>
      <w:r w:rsidR="00D87F05">
        <w:rPr>
          <w:rFonts w:ascii="仿宋_GB2312" w:eastAsia="仿宋_GB2312" w:hAnsi="宋体" w:hint="eastAsia"/>
          <w:kern w:val="0"/>
          <w:sz w:val="32"/>
          <w:szCs w:val="32"/>
        </w:rPr>
        <w:t>53.1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%。主要原因是：</w:t>
      </w:r>
      <w:r w:rsidR="00D87F05">
        <w:rPr>
          <w:rFonts w:ascii="仿宋_GB2312" w:eastAsia="仿宋_GB2312" w:hAnsi="宋体" w:hint="eastAsia"/>
          <w:kern w:val="0"/>
          <w:sz w:val="32"/>
          <w:szCs w:val="32"/>
        </w:rPr>
        <w:t>较2016年案件量成倍增加尤其是大要案，案件成本增加。</w:t>
      </w:r>
    </w:p>
    <w:p w:rsidR="006864B1" w:rsidRPr="00CA2128" w:rsidRDefault="006864B1" w:rsidP="006864B1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cs="仿宋_GB2312" w:hint="eastAsia"/>
          <w:kern w:val="0"/>
          <w:sz w:val="32"/>
          <w:szCs w:val="32"/>
        </w:rPr>
      </w:pP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（二）政府采购支出情况。本部门201</w:t>
      </w:r>
      <w:r>
        <w:rPr>
          <w:rFonts w:ascii="仿宋_GB2312" w:eastAsia="仿宋_GB2312" w:hAnsi="宋体" w:hint="eastAsia"/>
          <w:kern w:val="0"/>
          <w:sz w:val="32"/>
          <w:szCs w:val="32"/>
        </w:rPr>
        <w:t>7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年度政府采购支出总额</w:t>
      </w:r>
      <w:r w:rsidR="00C7531E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万元，其中：政府采购货物支出</w:t>
      </w:r>
      <w:r w:rsidR="00C7531E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万元、政府采购工程支出</w:t>
      </w:r>
      <w:r w:rsidR="00C7531E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万元、政府采购服务支出</w:t>
      </w:r>
      <w:r w:rsidR="00C7531E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万元。</w:t>
      </w:r>
      <w:r>
        <w:rPr>
          <w:rFonts w:ascii="仿宋_GB2312" w:eastAsia="仿宋_GB2312" w:hAnsi="宋体" w:hint="eastAsia"/>
          <w:kern w:val="0"/>
          <w:sz w:val="32"/>
          <w:szCs w:val="32"/>
        </w:rPr>
        <w:t>授予中小企业合同金额</w:t>
      </w:r>
      <w:r w:rsidR="00C7531E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AE49F4">
        <w:rPr>
          <w:rFonts w:ascii="仿宋_GB2312" w:eastAsia="仿宋_GB2312" w:hAnsi="宋体" w:hint="eastAsia"/>
          <w:kern w:val="0"/>
          <w:sz w:val="32"/>
          <w:szCs w:val="32"/>
        </w:rPr>
        <w:t xml:space="preserve"> 万元</w:t>
      </w:r>
      <w:r w:rsidR="00C7531E">
        <w:rPr>
          <w:rFonts w:ascii="仿宋_GB2312" w:eastAsia="仿宋_GB2312" w:hAnsi="宋体" w:hint="eastAsia"/>
          <w:kern w:val="0"/>
          <w:sz w:val="32"/>
          <w:szCs w:val="32"/>
        </w:rPr>
        <w:t>。</w:t>
      </w:r>
      <w:r w:rsidR="00C7531E" w:rsidRPr="00CA2128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</w:p>
    <w:p w:rsidR="006864B1" w:rsidRDefault="006864B1" w:rsidP="00945D2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hint="eastAsia"/>
          <w:kern w:val="0"/>
          <w:sz w:val="32"/>
          <w:szCs w:val="32"/>
        </w:rPr>
      </w:pP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（三）</w:t>
      </w:r>
      <w:r w:rsidR="00412738">
        <w:rPr>
          <w:rFonts w:ascii="仿宋_GB2312" w:eastAsia="仿宋_GB2312" w:hAnsi="宋体" w:hint="eastAsia"/>
          <w:kern w:val="0"/>
          <w:sz w:val="32"/>
          <w:szCs w:val="32"/>
        </w:rPr>
        <w:t>国有资产占用情况。截至2017 年12 月31 日，本部门共有车辆5辆，其中，部级领导干部用车0辆、一般公</w:t>
      </w:r>
      <w:r w:rsidR="00412738">
        <w:rPr>
          <w:rFonts w:ascii="仿宋_GB2312" w:eastAsia="仿宋_GB2312" w:hAnsi="宋体" w:hint="eastAsia"/>
          <w:kern w:val="0"/>
          <w:sz w:val="32"/>
          <w:szCs w:val="32"/>
        </w:rPr>
        <w:lastRenderedPageBreak/>
        <w:t>务用车0辆、一般执法执勤用车5 辆。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>单位价值50 万元以上通用设备</w:t>
      </w:r>
      <w:r w:rsidR="00945D26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台（套），单价100 万元以上专用设备</w:t>
      </w:r>
      <w:r w:rsidR="00945D26">
        <w:rPr>
          <w:rFonts w:ascii="仿宋_GB2312" w:eastAsia="仿宋_GB2312" w:hAnsi="宋体" w:hint="eastAsia"/>
          <w:kern w:val="0"/>
          <w:sz w:val="32"/>
          <w:szCs w:val="32"/>
        </w:rPr>
        <w:t>0</w:t>
      </w:r>
      <w:r w:rsidRPr="00CA2128">
        <w:rPr>
          <w:rFonts w:ascii="仿宋_GB2312" w:eastAsia="仿宋_GB2312" w:hAnsi="宋体" w:hint="eastAsia"/>
          <w:kern w:val="0"/>
          <w:sz w:val="32"/>
          <w:szCs w:val="32"/>
        </w:rPr>
        <w:t xml:space="preserve"> 台（套）。</w:t>
      </w:r>
    </w:p>
    <w:p w:rsidR="00891D03" w:rsidRDefault="00891D03" w:rsidP="00945D2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hint="eastAsia"/>
          <w:kern w:val="0"/>
          <w:sz w:val="32"/>
          <w:szCs w:val="32"/>
        </w:rPr>
      </w:pPr>
    </w:p>
    <w:p w:rsidR="00891D03" w:rsidRPr="00CA2128" w:rsidRDefault="00891D03" w:rsidP="00891D03">
      <w:pPr>
        <w:autoSpaceDE w:val="0"/>
        <w:autoSpaceDN w:val="0"/>
        <w:adjustRightInd w:val="0"/>
        <w:jc w:val="left"/>
        <w:rPr>
          <w:rFonts w:ascii="仿宋_GB2312" w:eastAsia="仿宋_GB2312" w:hAnsi="宋体" w:hint="eastAsia"/>
          <w:kern w:val="0"/>
          <w:sz w:val="32"/>
          <w:szCs w:val="32"/>
        </w:rPr>
      </w:pPr>
    </w:p>
    <w:p w:rsidR="006864B1" w:rsidRPr="00CA2128" w:rsidRDefault="006864B1" w:rsidP="006864B1">
      <w:pPr>
        <w:widowControl/>
        <w:spacing w:line="600" w:lineRule="exact"/>
        <w:ind w:firstLineChars="196" w:firstLine="627"/>
        <w:jc w:val="left"/>
        <w:rPr>
          <w:rFonts w:ascii="仿宋_GB2312" w:eastAsia="仿宋_GB2312" w:hint="eastAsia"/>
          <w:kern w:val="0"/>
          <w:sz w:val="32"/>
          <w:szCs w:val="32"/>
        </w:rPr>
      </w:pPr>
    </w:p>
    <w:p w:rsidR="006864B1" w:rsidRPr="004E5C85" w:rsidRDefault="006864B1" w:rsidP="006864B1">
      <w:pPr>
        <w:widowControl/>
        <w:spacing w:line="600" w:lineRule="exact"/>
        <w:ind w:firstLine="660"/>
        <w:jc w:val="left"/>
        <w:rPr>
          <w:rFonts w:ascii="仿宋_GB2312" w:eastAsia="仿宋_GB2312" w:hint="eastAsia"/>
          <w:sz w:val="32"/>
          <w:szCs w:val="32"/>
        </w:rPr>
      </w:pPr>
    </w:p>
    <w:p w:rsidR="006864B1" w:rsidRPr="006864B1" w:rsidRDefault="006864B1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宋体" w:hint="eastAsia"/>
          <w:kern w:val="0"/>
          <w:sz w:val="32"/>
          <w:szCs w:val="32"/>
        </w:rPr>
      </w:pPr>
    </w:p>
    <w:sectPr w:rsidR="006864B1" w:rsidRPr="006864B1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57C" w:rsidRDefault="004E257C">
      <w:r>
        <w:separator/>
      </w:r>
    </w:p>
  </w:endnote>
  <w:endnote w:type="continuationSeparator" w:id="1">
    <w:p w:rsidR="004E257C" w:rsidRDefault="004E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4B" w:rsidRDefault="009C744B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9C744B" w:rsidRDefault="009C744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4B" w:rsidRDefault="009C744B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261BB6">
      <w:rPr>
        <w:rStyle w:val="a3"/>
        <w:noProof/>
      </w:rPr>
      <w:t>6</w:t>
    </w:r>
    <w:r>
      <w:fldChar w:fldCharType="end"/>
    </w:r>
  </w:p>
  <w:p w:rsidR="009C744B" w:rsidRDefault="009C744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57C" w:rsidRDefault="004E257C">
      <w:r>
        <w:separator/>
      </w:r>
    </w:p>
  </w:footnote>
  <w:footnote w:type="continuationSeparator" w:id="1">
    <w:p w:rsidR="004E257C" w:rsidRDefault="004E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4B" w:rsidRDefault="009C744B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420"/>
  <w:drawingGridVerticalSpacing w:val="156"/>
  <w:noPunctuationKerning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6E3D"/>
    <w:rsid w:val="00013D6B"/>
    <w:rsid w:val="000564AD"/>
    <w:rsid w:val="00056D0F"/>
    <w:rsid w:val="000709B8"/>
    <w:rsid w:val="000771CA"/>
    <w:rsid w:val="000A6561"/>
    <w:rsid w:val="000A7105"/>
    <w:rsid w:val="000F0441"/>
    <w:rsid w:val="000F3933"/>
    <w:rsid w:val="000F3B50"/>
    <w:rsid w:val="00130350"/>
    <w:rsid w:val="00154A6A"/>
    <w:rsid w:val="00156AC4"/>
    <w:rsid w:val="00173540"/>
    <w:rsid w:val="001767DA"/>
    <w:rsid w:val="00193D68"/>
    <w:rsid w:val="001B5C4E"/>
    <w:rsid w:val="00230097"/>
    <w:rsid w:val="0024781B"/>
    <w:rsid w:val="00261BB6"/>
    <w:rsid w:val="002938F0"/>
    <w:rsid w:val="00293E07"/>
    <w:rsid w:val="00294355"/>
    <w:rsid w:val="00295321"/>
    <w:rsid w:val="002B5228"/>
    <w:rsid w:val="002B67E3"/>
    <w:rsid w:val="002C14F2"/>
    <w:rsid w:val="002D62D3"/>
    <w:rsid w:val="002E2243"/>
    <w:rsid w:val="002E5686"/>
    <w:rsid w:val="002E7210"/>
    <w:rsid w:val="002F5E6C"/>
    <w:rsid w:val="002F747C"/>
    <w:rsid w:val="00320E83"/>
    <w:rsid w:val="00332F6E"/>
    <w:rsid w:val="00353092"/>
    <w:rsid w:val="0035762A"/>
    <w:rsid w:val="003917E2"/>
    <w:rsid w:val="003C19C6"/>
    <w:rsid w:val="003C6E78"/>
    <w:rsid w:val="003D35E2"/>
    <w:rsid w:val="003E66C4"/>
    <w:rsid w:val="003F3578"/>
    <w:rsid w:val="00412738"/>
    <w:rsid w:val="00424D73"/>
    <w:rsid w:val="00430997"/>
    <w:rsid w:val="00454B4F"/>
    <w:rsid w:val="00472C3D"/>
    <w:rsid w:val="00487B45"/>
    <w:rsid w:val="004D4E9D"/>
    <w:rsid w:val="004E257C"/>
    <w:rsid w:val="004E5C85"/>
    <w:rsid w:val="004E6E3D"/>
    <w:rsid w:val="005939DB"/>
    <w:rsid w:val="005D08E2"/>
    <w:rsid w:val="005F1E85"/>
    <w:rsid w:val="00622051"/>
    <w:rsid w:val="00627D4A"/>
    <w:rsid w:val="00685269"/>
    <w:rsid w:val="006864B1"/>
    <w:rsid w:val="006A1E3F"/>
    <w:rsid w:val="006B2772"/>
    <w:rsid w:val="006E0937"/>
    <w:rsid w:val="006F1C72"/>
    <w:rsid w:val="0071088B"/>
    <w:rsid w:val="00716FEE"/>
    <w:rsid w:val="007218F7"/>
    <w:rsid w:val="007324FF"/>
    <w:rsid w:val="00751DC4"/>
    <w:rsid w:val="00755B2A"/>
    <w:rsid w:val="00757A03"/>
    <w:rsid w:val="007A370F"/>
    <w:rsid w:val="007A5F6F"/>
    <w:rsid w:val="007B471D"/>
    <w:rsid w:val="007D0F29"/>
    <w:rsid w:val="007D2991"/>
    <w:rsid w:val="00807C33"/>
    <w:rsid w:val="00812569"/>
    <w:rsid w:val="0083222A"/>
    <w:rsid w:val="0084255E"/>
    <w:rsid w:val="00861771"/>
    <w:rsid w:val="008673D3"/>
    <w:rsid w:val="0088383A"/>
    <w:rsid w:val="00886732"/>
    <w:rsid w:val="00891D03"/>
    <w:rsid w:val="008B697C"/>
    <w:rsid w:val="008C4022"/>
    <w:rsid w:val="008E178D"/>
    <w:rsid w:val="008F1AE1"/>
    <w:rsid w:val="008F51FD"/>
    <w:rsid w:val="00914439"/>
    <w:rsid w:val="00916D1A"/>
    <w:rsid w:val="00924370"/>
    <w:rsid w:val="00925210"/>
    <w:rsid w:val="00927AE7"/>
    <w:rsid w:val="00933858"/>
    <w:rsid w:val="00945D26"/>
    <w:rsid w:val="00946BE2"/>
    <w:rsid w:val="00952933"/>
    <w:rsid w:val="00976A87"/>
    <w:rsid w:val="00986AB1"/>
    <w:rsid w:val="009A70B8"/>
    <w:rsid w:val="009B451D"/>
    <w:rsid w:val="009C50F5"/>
    <w:rsid w:val="009C744B"/>
    <w:rsid w:val="009D05D0"/>
    <w:rsid w:val="009D30BD"/>
    <w:rsid w:val="00A33539"/>
    <w:rsid w:val="00A36804"/>
    <w:rsid w:val="00A47DC4"/>
    <w:rsid w:val="00A51D80"/>
    <w:rsid w:val="00AB0787"/>
    <w:rsid w:val="00AE49F4"/>
    <w:rsid w:val="00B00F82"/>
    <w:rsid w:val="00B14CD2"/>
    <w:rsid w:val="00B309EE"/>
    <w:rsid w:val="00B36845"/>
    <w:rsid w:val="00B75DAB"/>
    <w:rsid w:val="00B77032"/>
    <w:rsid w:val="00B8521E"/>
    <w:rsid w:val="00B97AF3"/>
    <w:rsid w:val="00BE74BC"/>
    <w:rsid w:val="00BF5A52"/>
    <w:rsid w:val="00C025B3"/>
    <w:rsid w:val="00C13697"/>
    <w:rsid w:val="00C30673"/>
    <w:rsid w:val="00C70530"/>
    <w:rsid w:val="00C7531E"/>
    <w:rsid w:val="00C758E0"/>
    <w:rsid w:val="00C824FE"/>
    <w:rsid w:val="00C91C64"/>
    <w:rsid w:val="00CA2128"/>
    <w:rsid w:val="00CB7452"/>
    <w:rsid w:val="00CB7495"/>
    <w:rsid w:val="00CC038C"/>
    <w:rsid w:val="00CE08D7"/>
    <w:rsid w:val="00D03D92"/>
    <w:rsid w:val="00D06593"/>
    <w:rsid w:val="00D15060"/>
    <w:rsid w:val="00D17CC4"/>
    <w:rsid w:val="00D379BE"/>
    <w:rsid w:val="00D442F9"/>
    <w:rsid w:val="00D76EC0"/>
    <w:rsid w:val="00D87F05"/>
    <w:rsid w:val="00DE5531"/>
    <w:rsid w:val="00DF17BC"/>
    <w:rsid w:val="00DF4C51"/>
    <w:rsid w:val="00E25DA7"/>
    <w:rsid w:val="00E36226"/>
    <w:rsid w:val="00E37054"/>
    <w:rsid w:val="00E66929"/>
    <w:rsid w:val="00E75147"/>
    <w:rsid w:val="00E850E6"/>
    <w:rsid w:val="00E8603F"/>
    <w:rsid w:val="00E970B6"/>
    <w:rsid w:val="00EA6D0B"/>
    <w:rsid w:val="00EC5E32"/>
    <w:rsid w:val="00EF0AD8"/>
    <w:rsid w:val="00EF23F0"/>
    <w:rsid w:val="00F271D2"/>
    <w:rsid w:val="00F7694D"/>
    <w:rsid w:val="00FB5D5C"/>
    <w:rsid w:val="00FC2125"/>
    <w:rsid w:val="00FE49BB"/>
    <w:rsid w:val="02785D67"/>
    <w:rsid w:val="0467151B"/>
    <w:rsid w:val="0EBF3698"/>
    <w:rsid w:val="2DE653C2"/>
    <w:rsid w:val="4A0819D0"/>
    <w:rsid w:val="65DE6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Strong"/>
    <w:qFormat/>
    <w:rPr>
      <w:b/>
      <w:bCs/>
    </w:rPr>
  </w:style>
  <w:style w:type="character" w:customStyle="1" w:styleId="Char">
    <w:name w:val="批注框文本 Char"/>
    <w:link w:val="a6"/>
    <w:rPr>
      <w:kern w:val="2"/>
      <w:sz w:val="18"/>
      <w:szCs w:val="18"/>
    </w:rPr>
  </w:style>
  <w:style w:type="character" w:customStyle="1" w:styleId="Char0">
    <w:name w:val="页眉 Char"/>
    <w:link w:val="a7"/>
    <w:rPr>
      <w:kern w:val="2"/>
      <w:sz w:val="18"/>
      <w:szCs w:val="18"/>
    </w:rPr>
  </w:style>
  <w:style w:type="paragraph" w:styleId="a6">
    <w:name w:val="Balloon Text"/>
    <w:basedOn w:val="a"/>
    <w:link w:val="Char"/>
    <w:rPr>
      <w:sz w:val="18"/>
      <w:szCs w:val="18"/>
      <w:lang/>
    </w:rPr>
  </w:style>
  <w:style w:type="paragraph" w:styleId="a7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8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486</Words>
  <Characters>2773</Characters>
  <Application>Microsoft Office Word</Application>
  <DocSecurity>0</DocSecurity>
  <Lines>23</Lines>
  <Paragraphs>6</Paragraphs>
  <ScaleCrop>false</ScaleCrop>
  <Company>微软中国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科学技术部2012年部门预算</dc:title>
  <dc:creator>微软用户</dc:creator>
  <cp:lastModifiedBy>戴尔</cp:lastModifiedBy>
  <cp:revision>2</cp:revision>
  <cp:lastPrinted>2019-03-04T01:58:00Z</cp:lastPrinted>
  <dcterms:created xsi:type="dcterms:W3CDTF">2019-03-04T03:48:00Z</dcterms:created>
  <dcterms:modified xsi:type="dcterms:W3CDTF">2019-03-04T03:48:00Z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