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adjustRightInd w:val="0"/>
        <w:jc w:val="center"/>
        <w:rPr>
          <w:rFonts w:asciiTheme="minorEastAsia" w:hAnsiTheme="minorEastAsia"/>
          <w:b/>
          <w:sz w:val="32"/>
          <w:szCs w:val="32"/>
        </w:rPr>
      </w:pPr>
    </w:p>
    <w:p>
      <w:pPr>
        <w:topLinePunct/>
        <w:adjustRightInd w:val="0"/>
        <w:jc w:val="center"/>
        <w:rPr>
          <w:rFonts w:asciiTheme="minorEastAsia" w:hAnsiTheme="minorEastAsia"/>
          <w:b/>
          <w:sz w:val="32"/>
          <w:szCs w:val="32"/>
        </w:rPr>
      </w:pPr>
    </w:p>
    <w:p>
      <w:pPr>
        <w:topLinePunct/>
        <w:adjustRightInd w:val="0"/>
        <w:ind w:left="210" w:leftChars="100"/>
        <w:jc w:val="center"/>
        <w:rPr>
          <w:rFonts w:hint="eastAsia" w:ascii="仿宋" w:hAnsi="仿宋" w:eastAsia="仿宋" w:cs="仿宋"/>
          <w:b/>
          <w:sz w:val="36"/>
          <w:szCs w:val="36"/>
        </w:rPr>
      </w:pPr>
      <w:r>
        <w:rPr>
          <w:rFonts w:hint="eastAsia" w:ascii="仿宋" w:hAnsi="仿宋" w:eastAsia="仿宋" w:cs="仿宋"/>
          <w:b/>
          <w:sz w:val="36"/>
          <w:szCs w:val="36"/>
        </w:rPr>
        <w:t>鹤城区2017年度“背街小巷环卫保洁”专项资金</w:t>
      </w:r>
    </w:p>
    <w:p>
      <w:pPr>
        <w:topLinePunct/>
        <w:adjustRightInd w:val="0"/>
        <w:ind w:left="210" w:leftChars="100"/>
        <w:jc w:val="center"/>
        <w:rPr>
          <w:rFonts w:hint="eastAsia" w:ascii="仿宋" w:hAnsi="仿宋" w:eastAsia="仿宋" w:cs="仿宋"/>
          <w:b/>
          <w:sz w:val="36"/>
          <w:szCs w:val="36"/>
        </w:rPr>
      </w:pPr>
      <w:r>
        <w:rPr>
          <w:rFonts w:hint="eastAsia" w:ascii="仿宋" w:hAnsi="仿宋" w:eastAsia="仿宋" w:cs="仿宋"/>
          <w:b/>
          <w:sz w:val="36"/>
          <w:szCs w:val="36"/>
        </w:rPr>
        <w:t>绩效评价报告</w:t>
      </w:r>
    </w:p>
    <w:p>
      <w:pPr>
        <w:topLinePunct/>
        <w:adjustRightInd w:val="0"/>
        <w:spacing w:line="560" w:lineRule="exact"/>
        <w:jc w:val="center"/>
        <w:rPr>
          <w:rFonts w:asciiTheme="minorEastAsia" w:hAnsiTheme="minorEastAsia"/>
          <w:b/>
          <w:sz w:val="28"/>
          <w:szCs w:val="28"/>
        </w:rPr>
      </w:pPr>
    </w:p>
    <w:p>
      <w:pPr>
        <w:topLinePunct/>
        <w:adjustRightInd w:val="0"/>
        <w:spacing w:line="560" w:lineRule="exact"/>
        <w:jc w:val="left"/>
        <w:rPr>
          <w:rFonts w:hint="eastAsia" w:asciiTheme="minorEastAsia" w:hAnsiTheme="minorEastAsia" w:eastAsiaTheme="minorEastAsia"/>
          <w:sz w:val="28"/>
          <w:szCs w:val="28"/>
          <w:lang w:eastAsia="zh-CN"/>
        </w:rPr>
      </w:pPr>
    </w:p>
    <w:p>
      <w:pPr>
        <w:topLinePunct/>
        <w:adjustRightInd w:val="0"/>
        <w:spacing w:line="560" w:lineRule="exact"/>
        <w:ind w:firstLine="560" w:firstLineChars="200"/>
        <w:jc w:val="left"/>
        <w:rPr>
          <w:rFonts w:cs="宋体" w:asciiTheme="minorEastAsia" w:hAnsiTheme="minorEastAsia"/>
          <w:sz w:val="28"/>
          <w:szCs w:val="28"/>
        </w:rPr>
      </w:pPr>
      <w:r>
        <w:rPr>
          <w:rFonts w:hint="eastAsia" w:cs="仿宋_GB2312" w:asciiTheme="minorEastAsia" w:hAnsiTheme="minorEastAsia"/>
          <w:color w:val="000000"/>
          <w:sz w:val="28"/>
          <w:szCs w:val="28"/>
        </w:rPr>
        <w:t>根据《湖南省人民政府关于全面推进预算绩效管理的意见》（湘政发【2012】33号）、《怀化市鹤城区财政局关于下达2017年度预算支出指标的通知》（鹤财预【2017】32号）、《怀化市鹤城区财政局关于开展2017年度财政支出绩效评价工作的通知》（鹤财绩【2018】14号）、《怀化市鹤城区财政局关于印发&lt;2018年度预算绩效管理工作实施方案&gt;的通知》（鹤财绩【2018】26号）及《怀化市鹤城区财政局关于委托会计师事务所开展财政专项资金绩效评价的函》（鹤财绩函【2018】16号）</w:t>
      </w:r>
      <w:r>
        <w:rPr>
          <w:rFonts w:hint="eastAsia" w:asciiTheme="minorEastAsia" w:hAnsiTheme="minorEastAsia"/>
          <w:sz w:val="28"/>
          <w:szCs w:val="28"/>
        </w:rPr>
        <w:t>等文件要求，受鹤城区财政局委托，恒信弘正会计师事务所</w:t>
      </w:r>
      <w:r>
        <w:rPr>
          <w:rFonts w:hint="eastAsia" w:asciiTheme="minorEastAsia" w:hAnsiTheme="minorEastAsia"/>
          <w:sz w:val="28"/>
          <w:szCs w:val="28"/>
          <w:lang w:val="en-US" w:eastAsia="zh-CN"/>
        </w:rPr>
        <w:t>有限责任公司怀化分所</w:t>
      </w:r>
      <w:r>
        <w:rPr>
          <w:rFonts w:hint="eastAsia" w:asciiTheme="minorEastAsia" w:hAnsiTheme="minorEastAsia"/>
          <w:sz w:val="28"/>
          <w:szCs w:val="28"/>
        </w:rPr>
        <w:t>成立绩效评价工作组，于2018年9月至10月对鹤城区2017年度背街小巷环卫保洁财政专项资金817万元实施了绩效评价，根据绩效评价结果，形成本评价报告。</w:t>
      </w:r>
      <w:r>
        <w:rPr>
          <w:rFonts w:hint="eastAsia" w:cs="宋体" w:asciiTheme="minorEastAsia" w:hAnsiTheme="minorEastAsia"/>
          <w:sz w:val="28"/>
          <w:szCs w:val="28"/>
        </w:rPr>
        <w:t>　</w:t>
      </w:r>
    </w:p>
    <w:p>
      <w:pPr>
        <w:rPr>
          <w:rFonts w:cs="宋体" w:asciiTheme="minorEastAsia" w:hAnsiTheme="minorEastAsia"/>
          <w:b/>
          <w:bCs/>
          <w:sz w:val="28"/>
          <w:szCs w:val="28"/>
        </w:rPr>
      </w:pPr>
      <w:r>
        <w:rPr>
          <w:rFonts w:hint="eastAsia" w:cs="宋体" w:asciiTheme="minorEastAsia" w:hAnsiTheme="minorEastAsia"/>
          <w:b/>
          <w:bCs/>
          <w:sz w:val="28"/>
          <w:szCs w:val="28"/>
        </w:rPr>
        <w:t>　一、项目基本情况</w:t>
      </w:r>
    </w:p>
    <w:p>
      <w:pPr>
        <w:ind w:firstLine="600"/>
        <w:rPr>
          <w:rFonts w:cs="宋体" w:asciiTheme="minorEastAsia" w:hAnsiTheme="minorEastAsia"/>
          <w:sz w:val="28"/>
          <w:szCs w:val="28"/>
        </w:rPr>
      </w:pPr>
      <w:r>
        <w:rPr>
          <w:rFonts w:hint="eastAsia" w:cs="宋体" w:asciiTheme="minorEastAsia" w:hAnsiTheme="minorEastAsia"/>
          <w:sz w:val="28"/>
          <w:szCs w:val="28"/>
        </w:rPr>
        <w:t>2017年怀化市鹤城区财政拔付背街小巷环卫保洁专项资金817万元。怀化市鹤城区环卫办背街小巷清扫保洁的范围：城中办事处112个小巷，陀院办事处59个小巷，红星办事处22个小巷，城北办事处38个小巷，迎丰办事处51个小巷，城南办事处77个小巷，盈口乡19个小巷，黄金坳30个小巷，农贸市场9个小巷，（其中：城中办事处3个，坨院办事处2个，城北办事处1个，城南办事处1个，红星办事处2个）总共417个小巷。清扫保洁的面积为74.17万平方米。核定保洁员454人。2017年9月通过政府采购招标分别外包给深圳市鑫梓润物业管理股份有限公司、长沙玉诚环境景观工程有限公司。</w:t>
      </w:r>
    </w:p>
    <w:p>
      <w:pPr>
        <w:widowControl/>
        <w:spacing w:line="540" w:lineRule="atLeast"/>
        <w:ind w:firstLine="560"/>
        <w:jc w:val="left"/>
        <w:rPr>
          <w:rFonts w:cs="宋体" w:asciiTheme="minorEastAsia" w:hAnsiTheme="minorEastAsia"/>
          <w:sz w:val="28"/>
          <w:szCs w:val="28"/>
        </w:rPr>
      </w:pPr>
      <w:r>
        <w:rPr>
          <w:rFonts w:hint="eastAsia" w:cs="宋体" w:asciiTheme="minorEastAsia" w:hAnsiTheme="minorEastAsia"/>
          <w:color w:val="000000"/>
          <w:kern w:val="0"/>
          <w:sz w:val="28"/>
          <w:szCs w:val="28"/>
        </w:rPr>
        <w:t>根据怀化市鹤城区财政局预算批复，2017年区财政安排背街小巷环卫保洁专项资金817万元。至2017年末，实际到位817万元，资金到位率100%。2017年背街小巷环卫保洁用出资金838万元，实际支出超出预算资金21万元。使用资金838万元主要用于支付各街道办事处及两家承包单位的清扫保洁作业费（含清扫人员工资及油料费），其中支付保洁人员工资及服务费608万元，支付油料费230万元。</w:t>
      </w:r>
    </w:p>
    <w:p>
      <w:pPr>
        <w:ind w:firstLine="600"/>
        <w:rPr>
          <w:rFonts w:cs="宋体" w:asciiTheme="minorEastAsia" w:hAnsiTheme="minorEastAsia"/>
          <w:b/>
          <w:bCs/>
          <w:sz w:val="28"/>
          <w:szCs w:val="28"/>
        </w:rPr>
      </w:pPr>
      <w:r>
        <w:rPr>
          <w:rFonts w:hint="eastAsia" w:cs="宋体" w:asciiTheme="minorEastAsia" w:hAnsiTheme="minorEastAsia"/>
          <w:b/>
          <w:bCs/>
          <w:sz w:val="28"/>
          <w:szCs w:val="28"/>
        </w:rPr>
        <w:t>二、绩效评价情况</w:t>
      </w:r>
    </w:p>
    <w:p>
      <w:pPr>
        <w:ind w:firstLine="600"/>
        <w:rPr>
          <w:rFonts w:cs="宋体" w:asciiTheme="minorEastAsia" w:hAnsiTheme="minorEastAsia"/>
          <w:sz w:val="28"/>
          <w:szCs w:val="28"/>
        </w:rPr>
      </w:pPr>
      <w:r>
        <w:rPr>
          <w:rFonts w:hint="eastAsia" w:cs="宋体" w:asciiTheme="minorEastAsia" w:hAnsiTheme="minorEastAsia"/>
          <w:sz w:val="28"/>
          <w:szCs w:val="28"/>
        </w:rPr>
        <w:t>怀化市鹤城区财政局2018年3月下发《怀化市鹤城区财政局关于开展2017年度财政支出绩效评价工作的通知》鹤财绩[2018]14号和9月下发《怀化市鹤城区财政局关于委托会计师事务所开展财政专项资金绩效评价的函》鹤财绩函[2018]16号，文件提出，预算单位自评，聘请社会第三方中介机构现场评价等工作要求，9月至10月恒信弘正会计师事务所</w:t>
      </w:r>
      <w:r>
        <w:rPr>
          <w:rFonts w:hint="eastAsia" w:cs="宋体" w:asciiTheme="minorEastAsia" w:hAnsiTheme="minorEastAsia"/>
          <w:sz w:val="28"/>
          <w:szCs w:val="28"/>
          <w:lang w:val="en-US" w:eastAsia="zh-CN"/>
        </w:rPr>
        <w:t>有限责任公司怀化分所</w:t>
      </w:r>
      <w:r>
        <w:rPr>
          <w:rFonts w:hint="eastAsia" w:cs="宋体" w:asciiTheme="minorEastAsia" w:hAnsiTheme="minorEastAsia"/>
          <w:sz w:val="28"/>
          <w:szCs w:val="28"/>
        </w:rPr>
        <w:t>绩效评价工作组实施现场评价。现场评价抽查如下：</w:t>
      </w:r>
    </w:p>
    <w:p>
      <w:pPr>
        <w:ind w:firstLine="600"/>
        <w:rPr>
          <w:rFonts w:cs="宋体" w:asciiTheme="minorEastAsia" w:hAnsiTheme="minorEastAsia"/>
          <w:sz w:val="28"/>
          <w:szCs w:val="28"/>
        </w:rPr>
      </w:pPr>
      <w:r>
        <w:rPr>
          <w:rFonts w:hint="eastAsia" w:cs="宋体" w:asciiTheme="minorEastAsia" w:hAnsiTheme="minorEastAsia"/>
          <w:sz w:val="28"/>
          <w:szCs w:val="28"/>
        </w:rPr>
        <w:t>（1）抽查单位为:盈口乡人民政府、红星街道办事处、坨院街道办事处、长沙玉城环境景观工程有限公司、深圳市鑫梓润物业管理股份有限公司。</w:t>
      </w:r>
    </w:p>
    <w:p>
      <w:pPr>
        <w:ind w:firstLine="560" w:firstLineChars="200"/>
        <w:rPr>
          <w:rFonts w:cs="宋体" w:asciiTheme="minorEastAsia" w:hAnsiTheme="minorEastAsia"/>
          <w:sz w:val="28"/>
          <w:szCs w:val="28"/>
        </w:rPr>
      </w:pPr>
      <w:r>
        <w:rPr>
          <w:rFonts w:hint="eastAsia" w:cs="宋体" w:asciiTheme="minorEastAsia" w:hAnsiTheme="minorEastAsia"/>
          <w:sz w:val="28"/>
          <w:szCs w:val="28"/>
        </w:rPr>
        <w:t>（2）抽查路段为：</w:t>
      </w:r>
      <w:r>
        <w:rPr>
          <w:rFonts w:hint="eastAsia" w:cs="宋体" w:asciiTheme="minorEastAsia" w:hAnsiTheme="minorEastAsia"/>
          <w:color w:val="000000"/>
          <w:sz w:val="28"/>
          <w:szCs w:val="28"/>
        </w:rPr>
        <w:t>①</w:t>
      </w:r>
      <w:r>
        <w:rPr>
          <w:rFonts w:hint="eastAsia" w:cs="仿宋_GB2312" w:asciiTheme="minorEastAsia" w:hAnsiTheme="minorEastAsia"/>
          <w:color w:val="000000"/>
          <w:sz w:val="28"/>
          <w:szCs w:val="28"/>
        </w:rPr>
        <w:t>鹤城区红星路社区红星市场二巷，红星南路起，红星市场止。面积202.5平方米；</w:t>
      </w:r>
      <w:r>
        <w:rPr>
          <w:rFonts w:hint="eastAsia" w:cs="宋体" w:asciiTheme="minorEastAsia" w:hAnsiTheme="minorEastAsia"/>
          <w:color w:val="000000"/>
          <w:sz w:val="28"/>
          <w:szCs w:val="28"/>
        </w:rPr>
        <w:t>②</w:t>
      </w:r>
      <w:r>
        <w:rPr>
          <w:rFonts w:hint="eastAsia" w:cs="仿宋_GB2312" w:asciiTheme="minorEastAsia" w:hAnsiTheme="minorEastAsia"/>
          <w:color w:val="000000"/>
          <w:sz w:val="28"/>
          <w:szCs w:val="28"/>
        </w:rPr>
        <w:t>鹤城区红星路社区汽修厂巷，红星南路起，铁五局修理厂止。面积1710平方米；</w:t>
      </w:r>
      <w:r>
        <w:rPr>
          <w:rFonts w:hint="eastAsia" w:cs="宋体" w:asciiTheme="minorEastAsia" w:hAnsiTheme="minorEastAsia"/>
          <w:color w:val="000000"/>
          <w:sz w:val="28"/>
          <w:szCs w:val="28"/>
        </w:rPr>
        <w:t>③</w:t>
      </w:r>
      <w:r>
        <w:rPr>
          <w:rFonts w:hint="eastAsia" w:cs="仿宋_GB2312" w:asciiTheme="minorEastAsia" w:hAnsiTheme="minorEastAsia"/>
          <w:color w:val="000000"/>
          <w:sz w:val="28"/>
          <w:szCs w:val="28"/>
        </w:rPr>
        <w:t>鹤城区红星路社区辉叶巷，红星南路起，宿舍区止。面积315平方米；</w:t>
      </w:r>
      <w:r>
        <w:rPr>
          <w:rFonts w:hint="eastAsia" w:cs="微软雅黑" w:asciiTheme="minorEastAsia" w:hAnsiTheme="minorEastAsia"/>
          <w:color w:val="000000"/>
          <w:sz w:val="28"/>
          <w:szCs w:val="28"/>
        </w:rPr>
        <w:t>④</w:t>
      </w:r>
      <w:r>
        <w:rPr>
          <w:rFonts w:hint="eastAsia" w:cs="仿宋_GB2312" w:asciiTheme="minorEastAsia" w:hAnsiTheme="minorEastAsia"/>
          <w:color w:val="000000"/>
          <w:sz w:val="28"/>
          <w:szCs w:val="28"/>
        </w:rPr>
        <w:t>鹤城区嫩溪垅社区金帝巷，裕丰巷起，怀北路止。面积780平方米；</w:t>
      </w:r>
      <w:r>
        <w:rPr>
          <w:rFonts w:hint="eastAsia" w:cs="微软雅黑" w:asciiTheme="minorEastAsia" w:hAnsiTheme="minorEastAsia"/>
          <w:color w:val="000000"/>
          <w:sz w:val="28"/>
          <w:szCs w:val="28"/>
        </w:rPr>
        <w:t>⑤</w:t>
      </w:r>
      <w:r>
        <w:rPr>
          <w:rFonts w:hint="eastAsia" w:cs="仿宋_GB2312" w:asciiTheme="minorEastAsia" w:hAnsiTheme="minorEastAsia"/>
          <w:color w:val="000000"/>
          <w:sz w:val="28"/>
          <w:szCs w:val="28"/>
        </w:rPr>
        <w:t>鹤城区文化山社区文化山巷，榆市路口起，市人才教育学校止。面积1920平方米；</w:t>
      </w:r>
      <w:r>
        <w:rPr>
          <w:rFonts w:hint="eastAsia" w:cs="宋体" w:asciiTheme="minorEastAsia" w:hAnsiTheme="minorEastAsia"/>
          <w:color w:val="000000"/>
          <w:sz w:val="28"/>
          <w:szCs w:val="28"/>
        </w:rPr>
        <w:t>⑥</w:t>
      </w:r>
      <w:r>
        <w:rPr>
          <w:rFonts w:hint="eastAsia" w:cs="仿宋_GB2312" w:asciiTheme="minorEastAsia" w:hAnsiTheme="minorEastAsia"/>
          <w:color w:val="000000"/>
          <w:sz w:val="28"/>
          <w:szCs w:val="28"/>
        </w:rPr>
        <w:t>鹤城区府星路社区飞鹤巷，府星路起，梨园路口止。面积3100平方米；</w:t>
      </w:r>
      <w:r>
        <w:rPr>
          <w:rFonts w:hint="eastAsia" w:cs="宋体" w:asciiTheme="minorEastAsia" w:hAnsiTheme="minorEastAsia"/>
          <w:color w:val="000000"/>
          <w:sz w:val="28"/>
          <w:szCs w:val="28"/>
        </w:rPr>
        <w:t>⑦</w:t>
      </w:r>
      <w:r>
        <w:rPr>
          <w:rFonts w:hint="eastAsia" w:cs="仿宋_GB2312" w:asciiTheme="minorEastAsia" w:hAnsiTheme="minorEastAsia"/>
          <w:color w:val="000000"/>
          <w:sz w:val="28"/>
          <w:szCs w:val="28"/>
        </w:rPr>
        <w:t>鹤城区双村村社区新屋里路，双村桥头起，新屋里止。面积3000平方米；</w:t>
      </w:r>
      <w:r>
        <w:rPr>
          <w:rFonts w:hint="eastAsia" w:cs="宋体" w:asciiTheme="minorEastAsia" w:hAnsiTheme="minorEastAsia"/>
          <w:color w:val="000000"/>
          <w:sz w:val="28"/>
          <w:szCs w:val="28"/>
        </w:rPr>
        <w:t>⑧</w:t>
      </w:r>
      <w:r>
        <w:rPr>
          <w:rFonts w:hint="eastAsia" w:cs="仿宋_GB2312" w:asciiTheme="minorEastAsia" w:hAnsiTheme="minorEastAsia"/>
          <w:color w:val="000000"/>
          <w:sz w:val="28"/>
          <w:szCs w:val="28"/>
        </w:rPr>
        <w:t>军民社区石门街道，怀东路起，桥头止。面积3850平方米。</w:t>
      </w:r>
    </w:p>
    <w:p>
      <w:pPr>
        <w:ind w:firstLine="600"/>
        <w:rPr>
          <w:rFonts w:cs="宋体" w:asciiTheme="minorEastAsia" w:hAnsiTheme="minorEastAsia"/>
          <w:b/>
          <w:bCs/>
          <w:sz w:val="28"/>
          <w:szCs w:val="28"/>
        </w:rPr>
      </w:pPr>
      <w:r>
        <w:rPr>
          <w:rFonts w:hint="eastAsia" w:cs="宋体" w:asciiTheme="minorEastAsia" w:hAnsiTheme="minorEastAsia"/>
          <w:b/>
          <w:bCs/>
          <w:sz w:val="28"/>
          <w:szCs w:val="28"/>
        </w:rPr>
        <w:t>三、项目主要绩效</w:t>
      </w:r>
    </w:p>
    <w:p>
      <w:pPr>
        <w:tabs>
          <w:tab w:val="left" w:pos="840"/>
        </w:tabs>
        <w:rPr>
          <w:rFonts w:cs="宋体" w:asciiTheme="minorEastAsia" w:hAnsiTheme="minorEastAsia"/>
          <w:b/>
          <w:bCs/>
          <w:sz w:val="28"/>
          <w:szCs w:val="28"/>
        </w:rPr>
      </w:pPr>
      <w:r>
        <w:rPr>
          <w:rFonts w:hint="eastAsia" w:cs="宋体" w:asciiTheme="minorEastAsia" w:hAnsiTheme="minorEastAsia"/>
          <w:b/>
          <w:bCs/>
          <w:sz w:val="28"/>
          <w:szCs w:val="28"/>
        </w:rPr>
        <w:t>　 （一）为贫困群众提供了就业岗位，保障了基本的生活条件</w:t>
      </w:r>
    </w:p>
    <w:p>
      <w:pPr>
        <w:tabs>
          <w:tab w:val="left" w:pos="840"/>
        </w:tabs>
        <w:ind w:firstLine="560" w:firstLineChars="200"/>
        <w:rPr>
          <w:rFonts w:cs="宋体" w:asciiTheme="minorEastAsia" w:hAnsiTheme="minorEastAsia"/>
          <w:szCs w:val="21"/>
        </w:rPr>
      </w:pPr>
      <w:r>
        <w:rPr>
          <w:rFonts w:hint="eastAsia" w:cs="宋体" w:asciiTheme="minorEastAsia" w:hAnsiTheme="minorEastAsia"/>
          <w:sz w:val="28"/>
          <w:szCs w:val="28"/>
        </w:rPr>
        <w:t>为了环卫工作的顺利开展，怀化市鹤城区环卫办核定保洁员454人，积极完善编外人员最低工资和社会保障体系，对符合缴纳基本社会保障条件的，为他们缴纳基本医保、社保等，保障他们的基本权利，提高保洁员工作的积极性；积极开展安全生产劳动竞赛和安全意识教育，关注一线环卫工人的身体健康。</w:t>
      </w:r>
    </w:p>
    <w:p>
      <w:pPr>
        <w:pStyle w:val="4"/>
        <w:widowControl/>
        <w:spacing w:line="630" w:lineRule="atLeast"/>
        <w:ind w:firstLine="281" w:firstLineChars="100"/>
        <w:jc w:val="both"/>
        <w:rPr>
          <w:rFonts w:cs="Calibri" w:asciiTheme="minorEastAsia" w:hAnsiTheme="minorEastAsia"/>
          <w:b/>
          <w:bCs/>
          <w:sz w:val="21"/>
          <w:szCs w:val="21"/>
        </w:rPr>
      </w:pPr>
      <w:r>
        <w:rPr>
          <w:rFonts w:hint="eastAsia" w:cs="宋体" w:asciiTheme="minorEastAsia" w:hAnsiTheme="minorEastAsia"/>
          <w:b/>
          <w:bCs/>
          <w:sz w:val="28"/>
          <w:szCs w:val="28"/>
        </w:rPr>
        <w:t>（二）改善了城市形象，提高了城市品位</w:t>
      </w:r>
    </w:p>
    <w:p>
      <w:pPr>
        <w:ind w:firstLine="560" w:firstLineChars="200"/>
        <w:rPr>
          <w:rFonts w:cs="宋体" w:asciiTheme="minorEastAsia" w:hAnsiTheme="minorEastAsia"/>
          <w:sz w:val="28"/>
          <w:szCs w:val="28"/>
        </w:rPr>
      </w:pPr>
      <w:r>
        <w:rPr>
          <w:rFonts w:hint="eastAsia" w:cs="宋体" w:asciiTheme="minorEastAsia" w:hAnsiTheme="minorEastAsia"/>
          <w:sz w:val="28"/>
          <w:szCs w:val="28"/>
        </w:rPr>
        <w:t>通过环卫工人的努力，每天不间断的清扫，市容市貌有了很大的改变，路面干净整洁，垃圾日产日清，水沟畅通，无垃圾死角，巷道无“牛皮癣”，营造了干净整洁有序的背街小巷环境。同时，以创城为契机，实施精细保洁，进一步提升环卫质量，积极推进背街小巷环卫事业的发展，环境不断优化，市民满意度及城市的品质也不断提升。</w:t>
      </w:r>
    </w:p>
    <w:p>
      <w:pPr>
        <w:pStyle w:val="4"/>
        <w:widowControl/>
        <w:spacing w:line="600" w:lineRule="atLeast"/>
        <w:ind w:firstLine="640"/>
        <w:jc w:val="both"/>
        <w:rPr>
          <w:rFonts w:cs="Calibri" w:asciiTheme="minorEastAsia" w:hAnsiTheme="minorEastAsia"/>
          <w:sz w:val="28"/>
          <w:szCs w:val="28"/>
        </w:rPr>
      </w:pPr>
      <w:r>
        <w:rPr>
          <w:rFonts w:hint="eastAsia" w:cs="宋体" w:asciiTheme="minorEastAsia" w:hAnsiTheme="minorEastAsia"/>
          <w:sz w:val="28"/>
          <w:szCs w:val="28"/>
        </w:rPr>
        <w:t>通过对怀化市鹤城区背街小巷清扫保洁工作实施，鹤城区的环境状况得到改善，给怀化市民提供一个干净、整洁的居住环境，是关系到人民群众的身体健康及提高城市竞争力的一件大事，美化了居民的生活环境，为文明城市、卫生城市的创建奠定了基础。</w:t>
      </w:r>
    </w:p>
    <w:p>
      <w:pPr>
        <w:ind w:firstLine="600"/>
        <w:rPr>
          <w:rFonts w:cs="宋体" w:asciiTheme="minorEastAsia" w:hAnsiTheme="minorEastAsia"/>
          <w:sz w:val="28"/>
          <w:szCs w:val="28"/>
        </w:rPr>
      </w:pPr>
      <w:r>
        <w:rPr>
          <w:rFonts w:hint="eastAsia" w:cs="宋体" w:asciiTheme="minorEastAsia" w:hAnsiTheme="minorEastAsia"/>
          <w:sz w:val="28"/>
          <w:szCs w:val="28"/>
        </w:rPr>
        <w:t>经过各项指标的认真评价和综合评审，“2017年鹤城区背街小巷环卫保洁”项目资金绩效评价综合得分为83分，绩效评价等次为“良”。</w:t>
      </w:r>
    </w:p>
    <w:p>
      <w:pPr>
        <w:numPr>
          <w:ilvl w:val="0"/>
          <w:numId w:val="1"/>
        </w:numPr>
        <w:ind w:firstLine="600"/>
        <w:rPr>
          <w:rFonts w:cs="宋体" w:asciiTheme="minorEastAsia" w:hAnsiTheme="minorEastAsia"/>
          <w:b/>
          <w:bCs/>
          <w:sz w:val="28"/>
          <w:szCs w:val="28"/>
        </w:rPr>
      </w:pPr>
      <w:r>
        <w:rPr>
          <w:rFonts w:hint="eastAsia" w:cs="宋体" w:asciiTheme="minorEastAsia" w:hAnsiTheme="minorEastAsia"/>
          <w:b/>
          <w:bCs/>
          <w:sz w:val="28"/>
          <w:szCs w:val="28"/>
        </w:rPr>
        <w:t>存在的主要问题</w:t>
      </w:r>
    </w:p>
    <w:p>
      <w:pPr>
        <w:rPr>
          <w:rFonts w:cs="宋体" w:asciiTheme="minorEastAsia" w:hAnsiTheme="minorEastAsia"/>
          <w:b/>
          <w:bCs/>
          <w:sz w:val="28"/>
          <w:szCs w:val="28"/>
        </w:rPr>
      </w:pPr>
      <w:r>
        <w:rPr>
          <w:rFonts w:hint="eastAsia" w:cs="宋体" w:asciiTheme="minorEastAsia" w:hAnsiTheme="minorEastAsia"/>
          <w:b/>
          <w:bCs/>
          <w:sz w:val="28"/>
          <w:szCs w:val="28"/>
        </w:rPr>
        <w:t xml:space="preserve">    （一）账务管理欠规范</w:t>
      </w:r>
    </w:p>
    <w:p>
      <w:pPr>
        <w:pStyle w:val="4"/>
        <w:widowControl/>
        <w:spacing w:line="610" w:lineRule="atLeast"/>
        <w:ind w:firstLine="640"/>
        <w:jc w:val="both"/>
        <w:rPr>
          <w:rFonts w:cs="宋体" w:asciiTheme="minorEastAsia" w:hAnsiTheme="minorEastAsia"/>
          <w:bCs/>
          <w:sz w:val="28"/>
          <w:szCs w:val="28"/>
        </w:rPr>
      </w:pPr>
      <w:r>
        <w:rPr>
          <w:rFonts w:hint="eastAsia" w:cs="宋体" w:asciiTheme="minorEastAsia" w:hAnsiTheme="minorEastAsia"/>
          <w:sz w:val="28"/>
          <w:szCs w:val="28"/>
        </w:rPr>
        <w:t>在绩效评价过程中，发现未将2017年度“背街小巷环卫保洁”经费进行专账核算。如2017年1月21日43</w:t>
      </w:r>
      <w:r>
        <w:rPr>
          <w:rFonts w:hint="eastAsia" w:cs="宋体" w:asciiTheme="minorEastAsia" w:hAnsiTheme="minorEastAsia"/>
          <w:sz w:val="30"/>
          <w:szCs w:val="30"/>
          <w:vertAlign w:val="superscript"/>
        </w:rPr>
        <w:t>#</w:t>
      </w:r>
      <w:r>
        <w:rPr>
          <w:rFonts w:hint="eastAsia" w:cs="宋体" w:asciiTheme="minorEastAsia" w:hAnsiTheme="minorEastAsia"/>
          <w:sz w:val="28"/>
          <w:szCs w:val="28"/>
        </w:rPr>
        <w:t>凭证财政直接支付申请单资金性质为财政专户，功能为其他就业补助支出，此凭证并不属于预算内城乡社区环境卫生。而与2017年3月9日40</w:t>
      </w:r>
      <w:r>
        <w:rPr>
          <w:rFonts w:hint="eastAsia" w:cs="宋体" w:asciiTheme="minorEastAsia" w:hAnsiTheme="minorEastAsia"/>
          <w:sz w:val="30"/>
          <w:szCs w:val="30"/>
          <w:vertAlign w:val="superscript"/>
        </w:rPr>
        <w:t>#</w:t>
      </w:r>
      <w:r>
        <w:rPr>
          <w:rFonts w:hint="eastAsia" w:cs="宋体" w:asciiTheme="minorEastAsia" w:hAnsiTheme="minorEastAsia"/>
          <w:sz w:val="28"/>
          <w:szCs w:val="28"/>
        </w:rPr>
        <w:t xml:space="preserve">凭证财政直接支付申请单资金性质为预算内，功能为城乡社区环境卫生放在同一科目，导致专项资金混乱，从而难以进行专项核算。                                                                                                                                                                                                                                                                                                                                                                                                                                                                                                                                                                                                                                                                                                                                                                                                                                                                                                                </w:t>
      </w:r>
    </w:p>
    <w:p>
      <w:pPr>
        <w:numPr>
          <w:ilvl w:val="0"/>
          <w:numId w:val="2"/>
        </w:numPr>
        <w:ind w:firstLine="600"/>
        <w:rPr>
          <w:rFonts w:cs="宋体" w:asciiTheme="minorEastAsia" w:hAnsiTheme="minorEastAsia"/>
          <w:b/>
          <w:sz w:val="28"/>
          <w:szCs w:val="28"/>
        </w:rPr>
      </w:pPr>
      <w:r>
        <w:rPr>
          <w:rFonts w:hint="eastAsia" w:cs="宋体" w:asciiTheme="minorEastAsia" w:hAnsiTheme="minorEastAsia"/>
          <w:b/>
          <w:sz w:val="28"/>
          <w:szCs w:val="28"/>
        </w:rPr>
        <w:t>部分职工超龄“服役”、超时“服役”，社会保障等福利滞后容易劳资矛盾激化。</w:t>
      </w:r>
    </w:p>
    <w:p>
      <w:pPr>
        <w:pStyle w:val="4"/>
        <w:widowControl/>
        <w:spacing w:line="610" w:lineRule="atLeast"/>
        <w:ind w:firstLine="640"/>
        <w:jc w:val="both"/>
        <w:rPr>
          <w:rFonts w:cs="宋体" w:asciiTheme="minorEastAsia" w:hAnsiTheme="minorEastAsia"/>
          <w:bCs/>
          <w:sz w:val="28"/>
          <w:szCs w:val="28"/>
        </w:rPr>
      </w:pPr>
      <w:r>
        <w:rPr>
          <w:rFonts w:hint="eastAsia" w:cs="宋体" w:asciiTheme="minorEastAsia" w:hAnsiTheme="minorEastAsia"/>
          <w:bCs/>
          <w:sz w:val="28"/>
          <w:szCs w:val="28"/>
        </w:rPr>
        <w:t>由于环卫工种的特殊性，基层职工年龄普遍较大。经查发现，职工平均年龄均在50岁以上，部分职工年龄在60岁，甚至65岁以上，远超法定退休年龄，精力和反应能力远比不上青壮劳力，再加上作业区域基本上都是室外，在车来车往中清扫垃圾，危险系数高，容易导致安全事故，给单位造成一定的经济赔偿压力。</w:t>
      </w:r>
    </w:p>
    <w:p>
      <w:pPr>
        <w:pStyle w:val="4"/>
        <w:widowControl/>
        <w:spacing w:line="610" w:lineRule="atLeast"/>
        <w:ind w:firstLine="640"/>
        <w:jc w:val="both"/>
        <w:rPr>
          <w:rFonts w:cs="宋体" w:asciiTheme="minorEastAsia" w:hAnsiTheme="minorEastAsia"/>
          <w:sz w:val="28"/>
          <w:szCs w:val="28"/>
        </w:rPr>
      </w:pPr>
      <w:r>
        <w:rPr>
          <w:rFonts w:hint="eastAsia" w:cs="宋体" w:asciiTheme="minorEastAsia" w:hAnsiTheme="minorEastAsia"/>
          <w:bCs/>
          <w:sz w:val="28"/>
          <w:szCs w:val="28"/>
        </w:rPr>
        <w:t>由于环卫工人年龄普遍偏高，养老保险难以惠及每一个职工，另外环卫职工劳动强度大，作业时间长，经调查发现，环卫工人几乎全年无休，实行两班倒工作制，工资待遇低，环卫工人对提高自身待遇的呼声较高，从而使得劳资双方在这一问题上的矛盾突出，影响环卫工作的可持续发展。</w:t>
      </w:r>
    </w:p>
    <w:p>
      <w:pPr>
        <w:numPr>
          <w:ilvl w:val="0"/>
          <w:numId w:val="3"/>
        </w:numPr>
        <w:ind w:firstLine="600"/>
        <w:rPr>
          <w:rFonts w:cs="宋体" w:asciiTheme="minorEastAsia" w:hAnsiTheme="minorEastAsia"/>
          <w:b/>
          <w:bCs/>
          <w:sz w:val="28"/>
          <w:szCs w:val="28"/>
        </w:rPr>
      </w:pPr>
      <w:r>
        <w:rPr>
          <w:rFonts w:hint="eastAsia" w:cs="宋体" w:asciiTheme="minorEastAsia" w:hAnsiTheme="minorEastAsia"/>
          <w:b/>
          <w:bCs/>
          <w:sz w:val="28"/>
          <w:szCs w:val="28"/>
        </w:rPr>
        <w:t>相关建议</w:t>
      </w:r>
    </w:p>
    <w:p>
      <w:pPr>
        <w:rPr>
          <w:rFonts w:cs="宋体" w:asciiTheme="minorEastAsia" w:hAnsiTheme="minorEastAsia"/>
          <w:b/>
          <w:bCs/>
          <w:sz w:val="28"/>
          <w:szCs w:val="28"/>
        </w:rPr>
      </w:pPr>
      <w:r>
        <w:rPr>
          <w:rFonts w:hint="eastAsia" w:cs="宋体" w:asciiTheme="minorEastAsia" w:hAnsiTheme="minorEastAsia"/>
          <w:b/>
          <w:bCs/>
          <w:sz w:val="28"/>
          <w:szCs w:val="28"/>
        </w:rPr>
        <w:t xml:space="preserve">   （一）建立健全专项资金管理及核算制度。</w:t>
      </w:r>
    </w:p>
    <w:p>
      <w:pPr>
        <w:pStyle w:val="4"/>
        <w:widowControl/>
        <w:spacing w:line="610" w:lineRule="atLeast"/>
        <w:ind w:firstLine="640"/>
        <w:jc w:val="both"/>
        <w:rPr>
          <w:rFonts w:cs="宋体" w:asciiTheme="minorEastAsia" w:hAnsiTheme="minorEastAsia"/>
          <w:sz w:val="28"/>
          <w:szCs w:val="28"/>
        </w:rPr>
      </w:pPr>
      <w:r>
        <w:rPr>
          <w:rFonts w:hint="eastAsia" w:cs="宋体" w:asciiTheme="minorEastAsia" w:hAnsiTheme="minorEastAsia"/>
          <w:bCs/>
          <w:sz w:val="28"/>
          <w:szCs w:val="28"/>
        </w:rPr>
        <w:t>建议制定财政专项资金管理制度，对财政专项资金进行专款核算、专人管理、专款专用，真实、完整的反映专项资金的使用和管理情况，审计纪检部门应该定期或不定期对财政专项资金进行审计监督，杜绝挪用、截留、挤占专项资金行为。</w:t>
      </w:r>
    </w:p>
    <w:p>
      <w:pPr>
        <w:numPr>
          <w:ilvl w:val="0"/>
          <w:numId w:val="4"/>
        </w:numPr>
        <w:ind w:firstLine="465"/>
        <w:rPr>
          <w:rFonts w:cs="宋体" w:asciiTheme="minorEastAsia" w:hAnsiTheme="minorEastAsia"/>
          <w:b/>
          <w:sz w:val="28"/>
          <w:szCs w:val="28"/>
        </w:rPr>
      </w:pPr>
      <w:r>
        <w:rPr>
          <w:rFonts w:hint="eastAsia" w:cs="宋体" w:asciiTheme="minorEastAsia" w:hAnsiTheme="minorEastAsia"/>
          <w:b/>
          <w:sz w:val="28"/>
          <w:szCs w:val="28"/>
        </w:rPr>
        <w:t>建议签订劳动合同。</w:t>
      </w:r>
    </w:p>
    <w:p>
      <w:pPr>
        <w:pStyle w:val="4"/>
        <w:widowControl/>
        <w:spacing w:line="610" w:lineRule="atLeast"/>
        <w:ind w:firstLine="640"/>
        <w:jc w:val="both"/>
        <w:rPr>
          <w:rFonts w:cs="宋体" w:asciiTheme="minorEastAsia" w:hAnsiTheme="minorEastAsia"/>
          <w:bCs/>
          <w:sz w:val="28"/>
          <w:szCs w:val="28"/>
        </w:rPr>
      </w:pPr>
      <w:r>
        <w:rPr>
          <w:rFonts w:hint="eastAsia" w:cs="宋体" w:asciiTheme="minorEastAsia" w:hAnsiTheme="minorEastAsia"/>
          <w:bCs/>
          <w:sz w:val="28"/>
          <w:szCs w:val="28"/>
        </w:rPr>
        <w:t>适当提高职工福利待遇，尽可能的解决职工反映最多的问题。建议在招聘职工时，应当按照劳动合同法要求签订劳动合同，确保劳资双方的权利与义务统一，减少劳资纠纷；另外，区环卫办应当向本级财政或者上级财政申请解决职工福利问题的专项经费，比如提高职工的加班补贴、节日福利等，落实社会保障制度，解决职工的后顾之忧，建设一批可供环卫个人休息的场所，实行三班倒和轮休制度，减少职工劳动强度和作业时间。</w:t>
      </w:r>
    </w:p>
    <w:p>
      <w:pPr>
        <w:numPr>
          <w:ilvl w:val="0"/>
          <w:numId w:val="5"/>
        </w:numPr>
        <w:ind w:firstLine="600"/>
        <w:rPr>
          <w:rFonts w:cs="宋体" w:asciiTheme="minorEastAsia" w:hAnsiTheme="minorEastAsia"/>
          <w:b/>
          <w:sz w:val="28"/>
          <w:szCs w:val="28"/>
        </w:rPr>
      </w:pPr>
      <w:r>
        <w:rPr>
          <w:rFonts w:hint="eastAsia" w:cs="宋体" w:asciiTheme="minorEastAsia" w:hAnsiTheme="minorEastAsia"/>
          <w:b/>
          <w:sz w:val="28"/>
          <w:szCs w:val="28"/>
        </w:rPr>
        <w:t>加大环境卫生宣传工作。</w:t>
      </w:r>
    </w:p>
    <w:p>
      <w:pPr>
        <w:pStyle w:val="4"/>
        <w:widowControl/>
        <w:spacing w:line="610" w:lineRule="atLeast"/>
        <w:ind w:firstLine="640"/>
        <w:jc w:val="both"/>
        <w:rPr>
          <w:rFonts w:cs="宋体" w:asciiTheme="minorEastAsia" w:hAnsiTheme="minorEastAsia"/>
          <w:bCs/>
          <w:sz w:val="28"/>
          <w:szCs w:val="28"/>
        </w:rPr>
      </w:pPr>
      <w:r>
        <w:rPr>
          <w:rFonts w:hint="eastAsia" w:cs="宋体" w:asciiTheme="minorEastAsia" w:hAnsiTheme="minorEastAsia"/>
          <w:bCs/>
          <w:sz w:val="28"/>
          <w:szCs w:val="28"/>
        </w:rPr>
        <w:t>加强社会宣传，提高市民环境意识，积极引导市民参与环境管理，自觉维护环境卫生，减少对环境污染，从而从源头降低环卫作业强度；维护环卫工人的辛勤劳动成果，有效保障安全作业。</w:t>
      </w:r>
    </w:p>
    <w:p>
      <w:pPr>
        <w:ind w:firstLine="600"/>
        <w:rPr>
          <w:rFonts w:hint="eastAsia" w:cs="宋体" w:asciiTheme="minorEastAsia" w:hAnsiTheme="minorEastAsia"/>
          <w:sz w:val="28"/>
          <w:szCs w:val="28"/>
        </w:rPr>
      </w:pPr>
    </w:p>
    <w:p>
      <w:pPr>
        <w:ind w:firstLine="600"/>
        <w:rPr>
          <w:rFonts w:cs="宋体" w:asciiTheme="minorEastAsia" w:hAnsiTheme="minorEastAsia"/>
          <w:sz w:val="28"/>
          <w:szCs w:val="28"/>
        </w:rPr>
      </w:pPr>
      <w:r>
        <w:rPr>
          <w:rFonts w:hint="eastAsia" w:cs="宋体" w:asciiTheme="minorEastAsia" w:hAnsiTheme="minorEastAsia"/>
          <w:sz w:val="28"/>
          <w:szCs w:val="28"/>
        </w:rPr>
        <w:t xml:space="preserve">  </w:t>
      </w:r>
    </w:p>
    <w:p>
      <w:pPr>
        <w:rPr>
          <w:rFonts w:cs="宋体" w:asciiTheme="minorEastAsia" w:hAnsiTheme="minorEastAsia"/>
          <w:sz w:val="24"/>
        </w:rPr>
      </w:pPr>
      <w:r>
        <w:rPr>
          <w:rFonts w:hint="eastAsia" w:cs="宋体" w:asciiTheme="minorEastAsia" w:hAnsiTheme="minorEastAsia"/>
          <w:sz w:val="28"/>
          <w:szCs w:val="28"/>
        </w:rPr>
        <w:t>附件：</w:t>
      </w:r>
      <w:r>
        <w:rPr>
          <w:rFonts w:hint="eastAsia" w:cs="宋体" w:asciiTheme="minorEastAsia" w:hAnsiTheme="minorEastAsia"/>
          <w:sz w:val="24"/>
          <w:lang w:val="en-US" w:eastAsia="zh-CN"/>
        </w:rPr>
        <w:t>1</w:t>
      </w:r>
      <w:r>
        <w:rPr>
          <w:rFonts w:hint="eastAsia" w:cs="宋体" w:asciiTheme="minorEastAsia" w:hAnsiTheme="minorEastAsia"/>
          <w:sz w:val="28"/>
          <w:szCs w:val="28"/>
        </w:rPr>
        <w:t>、</w:t>
      </w:r>
      <w:r>
        <w:rPr>
          <w:rFonts w:hint="eastAsia" w:cs="宋体" w:asciiTheme="minorEastAsia" w:hAnsiTheme="minorEastAsia"/>
          <w:sz w:val="24"/>
        </w:rPr>
        <w:t>2017年鹤城区“背街小巷环卫保洁”专项资金绩效评价共性指标表</w:t>
      </w:r>
    </w:p>
    <w:p>
      <w:pPr>
        <w:ind w:firstLine="600"/>
        <w:rPr>
          <w:rFonts w:cs="宋体" w:asciiTheme="minorEastAsia" w:hAnsiTheme="minorEastAsia"/>
          <w:sz w:val="28"/>
          <w:szCs w:val="28"/>
        </w:rPr>
      </w:pPr>
    </w:p>
    <w:p>
      <w:pPr>
        <w:ind w:firstLine="600"/>
        <w:rPr>
          <w:rFonts w:cs="宋体" w:asciiTheme="minorEastAsia" w:hAnsiTheme="minorEastAsia"/>
          <w:sz w:val="28"/>
          <w:szCs w:val="28"/>
        </w:rPr>
      </w:pPr>
    </w:p>
    <w:p>
      <w:pPr>
        <w:ind w:firstLine="600"/>
        <w:rPr>
          <w:rFonts w:cs="宋体" w:asciiTheme="minorEastAsia" w:hAnsiTheme="minorEastAsia"/>
          <w:sz w:val="28"/>
          <w:szCs w:val="28"/>
        </w:rPr>
      </w:pPr>
    </w:p>
    <w:p>
      <w:pPr>
        <w:ind w:firstLine="600"/>
        <w:rPr>
          <w:rFonts w:cs="宋体" w:asciiTheme="minorEastAsia" w:hAnsiTheme="minorEastAsia"/>
          <w:sz w:val="28"/>
          <w:szCs w:val="28"/>
        </w:rPr>
      </w:pPr>
    </w:p>
    <w:p>
      <w:pPr>
        <w:ind w:firstLine="600"/>
        <w:rPr>
          <w:rFonts w:cs="宋体" w:asciiTheme="minorEastAsia" w:hAnsiTheme="minorEastAsia"/>
          <w:sz w:val="28"/>
          <w:szCs w:val="28"/>
        </w:rPr>
      </w:pPr>
    </w:p>
    <w:p>
      <w:pPr>
        <w:keepNext w:val="0"/>
        <w:keepLines w:val="0"/>
        <w:pageBreakBefore w:val="0"/>
        <w:widowControl/>
        <w:numPr>
          <w:ilvl w:val="0"/>
          <w:numId w:val="0"/>
        </w:numPr>
        <w:kinsoku/>
        <w:wordWrap/>
        <w:overflowPunct/>
        <w:topLinePunct w:val="0"/>
        <w:autoSpaceDE/>
        <w:autoSpaceDN/>
        <w:bidi w:val="0"/>
        <w:adjustRightInd/>
        <w:snapToGrid/>
        <w:jc w:val="left"/>
        <w:textAlignment w:val="auto"/>
        <w:outlineLvl w:val="9"/>
        <w:rPr>
          <w:rFonts w:hint="eastAsia" w:ascii="宋体" w:hAnsi="宋体" w:cs="宋体"/>
          <w:color w:val="000000"/>
          <w:kern w:val="0"/>
          <w:sz w:val="28"/>
          <w:szCs w:val="28"/>
          <w:lang w:eastAsia="zh-CN"/>
        </w:rPr>
      </w:pPr>
      <w:r>
        <w:rPr>
          <w:rFonts w:hint="eastAsia" w:ascii="宋体" w:hAnsi="宋体" w:cs="宋体"/>
          <w:color w:val="000000"/>
          <w:kern w:val="0"/>
          <w:sz w:val="28"/>
          <w:szCs w:val="28"/>
          <w:lang w:eastAsia="zh-CN"/>
        </w:rPr>
        <w:t>恒信弘正会计师事务所有限责任公司怀化分所</w:t>
      </w:r>
    </w:p>
    <w:p>
      <w:pPr>
        <w:keepNext w:val="0"/>
        <w:keepLines w:val="0"/>
        <w:pageBreakBefore w:val="0"/>
        <w:widowControl/>
        <w:numPr>
          <w:ilvl w:val="0"/>
          <w:numId w:val="0"/>
        </w:numPr>
        <w:kinsoku/>
        <w:wordWrap/>
        <w:overflowPunct/>
        <w:topLinePunct w:val="0"/>
        <w:autoSpaceDE/>
        <w:autoSpaceDN/>
        <w:bidi w:val="0"/>
        <w:adjustRightInd/>
        <w:snapToGrid/>
        <w:jc w:val="left"/>
        <w:textAlignment w:val="auto"/>
        <w:outlineLvl w:val="9"/>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ind w:firstLine="1400" w:firstLineChars="500"/>
        <w:jc w:val="left"/>
        <w:textAlignment w:val="auto"/>
        <w:outlineLvl w:val="9"/>
        <w:rPr>
          <w:rFonts w:hint="eastAsia" w:ascii="宋体" w:hAnsi="宋体" w:eastAsia="宋体" w:cs="宋体"/>
          <w:color w:val="000000"/>
          <w:kern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中国</w:t>
      </w:r>
      <w:r>
        <w:rPr>
          <w:rFonts w:hint="eastAsia" w:ascii="宋体" w:hAnsi="宋体" w:eastAsia="宋体" w:cs="宋体"/>
          <w:b w:val="0"/>
          <w:bCs w:val="0"/>
          <w:sz w:val="28"/>
          <w:szCs w:val="28"/>
          <w:lang w:val="en-US" w:eastAsia="zh-CN"/>
        </w:rPr>
        <w:t>•</w:t>
      </w:r>
      <w:r>
        <w:rPr>
          <w:rFonts w:hint="eastAsia" w:asciiTheme="minorEastAsia" w:hAnsiTheme="minorEastAsia" w:eastAsiaTheme="minorEastAsia" w:cstheme="minorEastAsia"/>
          <w:b w:val="0"/>
          <w:bCs w:val="0"/>
          <w:sz w:val="28"/>
          <w:szCs w:val="28"/>
          <w:lang w:val="en-US" w:eastAsia="zh-CN"/>
        </w:rPr>
        <w:t xml:space="preserve">怀化                    </w:t>
      </w:r>
      <w:r>
        <w:rPr>
          <w:rFonts w:hint="eastAsia" w:ascii="宋体" w:hAnsi="宋体" w:cs="宋体"/>
          <w:color w:val="000000"/>
          <w:kern w:val="0"/>
          <w:sz w:val="28"/>
          <w:szCs w:val="28"/>
          <w:lang w:val="en-US" w:eastAsia="zh-CN"/>
        </w:rPr>
        <w:t>中国注册会计师：</w:t>
      </w:r>
    </w:p>
    <w:p>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ind w:leftChars="0" w:firstLine="280" w:firstLineChars="100"/>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                                     中国注册会计师：</w:t>
      </w:r>
    </w:p>
    <w:p>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 xml:space="preserve">                                     二0一八年十月三十日</w:t>
      </w:r>
    </w:p>
    <w:p>
      <w:pPr>
        <w:ind w:firstLine="600"/>
        <w:rPr>
          <w:rFonts w:hint="eastAsia" w:cs="宋体" w:asciiTheme="minorEastAsia" w:hAnsiTheme="minorEastAsia"/>
          <w:sz w:val="28"/>
          <w:szCs w:val="28"/>
        </w:rPr>
      </w:pPr>
      <w:r>
        <w:rPr>
          <w:rFonts w:hint="eastAsia" w:cs="宋体" w:asciiTheme="minorEastAsia" w:hAnsiTheme="minorEastAsia"/>
          <w:sz w:val="28"/>
          <w:szCs w:val="28"/>
        </w:rPr>
        <w:t xml:space="preserve">             </w:t>
      </w:r>
    </w:p>
    <w:p>
      <w:pPr>
        <w:rPr>
          <w:rFonts w:hint="eastAsia" w:cs="宋体" w:asciiTheme="minorEastAsia" w:hAnsiTheme="minorEastAsia"/>
          <w:sz w:val="28"/>
          <w:szCs w:val="28"/>
          <w:lang w:val="zh-CN" w:eastAsia="zh-CN"/>
        </w:rPr>
        <w:sectPr>
          <w:footerReference r:id="rId3" w:type="default"/>
          <w:pgSz w:w="11906" w:h="16838"/>
          <w:pgMar w:top="1440" w:right="1800" w:bottom="1440" w:left="1800" w:header="851" w:footer="992" w:gutter="0"/>
          <w:cols w:space="425" w:num="1"/>
          <w:docGrid w:type="lines" w:linePitch="312" w:charSpace="0"/>
        </w:sectPr>
      </w:pPr>
      <w:bookmarkStart w:id="0" w:name="_GoBack"/>
      <w:bookmarkEnd w:id="0"/>
    </w:p>
    <w:p>
      <w:pPr>
        <w:rPr>
          <w:rFonts w:hint="eastAsia" w:asciiTheme="minorEastAsia" w:hAnsiTheme="minorEastAsia" w:eastAsiaTheme="minorEastAsia"/>
          <w:lang w:val="en-US" w:eastAsia="zh-CN"/>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r>
      <w:rPr>
        <w:rFonts w:hint="eastAsia"/>
      </w:rPr>
      <w:t>2</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3DAD8"/>
    <w:multiLevelType w:val="singleLevel"/>
    <w:tmpl w:val="59F3DAD8"/>
    <w:lvl w:ilvl="0" w:tentative="0">
      <w:start w:val="4"/>
      <w:numFmt w:val="chineseCounting"/>
      <w:suff w:val="nothing"/>
      <w:lvlText w:val="%1、"/>
      <w:lvlJc w:val="left"/>
    </w:lvl>
  </w:abstractNum>
  <w:abstractNum w:abstractNumId="1">
    <w:nsid w:val="59F3DCDE"/>
    <w:multiLevelType w:val="singleLevel"/>
    <w:tmpl w:val="59F3DCDE"/>
    <w:lvl w:ilvl="0" w:tentative="0">
      <w:start w:val="2"/>
      <w:numFmt w:val="chineseCounting"/>
      <w:suff w:val="nothing"/>
      <w:lvlText w:val="（%1）"/>
      <w:lvlJc w:val="left"/>
    </w:lvl>
  </w:abstractNum>
  <w:abstractNum w:abstractNumId="2">
    <w:nsid w:val="59F3E061"/>
    <w:multiLevelType w:val="singleLevel"/>
    <w:tmpl w:val="59F3E061"/>
    <w:lvl w:ilvl="0" w:tentative="0">
      <w:start w:val="5"/>
      <w:numFmt w:val="chineseCounting"/>
      <w:suff w:val="nothing"/>
      <w:lvlText w:val="%1、"/>
      <w:lvlJc w:val="left"/>
    </w:lvl>
  </w:abstractNum>
  <w:abstractNum w:abstractNumId="3">
    <w:nsid w:val="59F3E199"/>
    <w:multiLevelType w:val="singleLevel"/>
    <w:tmpl w:val="59F3E199"/>
    <w:lvl w:ilvl="0" w:tentative="0">
      <w:start w:val="2"/>
      <w:numFmt w:val="chineseCounting"/>
      <w:suff w:val="nothing"/>
      <w:lvlText w:val="（%1）"/>
      <w:lvlJc w:val="left"/>
    </w:lvl>
  </w:abstractNum>
  <w:abstractNum w:abstractNumId="4">
    <w:nsid w:val="59F3E347"/>
    <w:multiLevelType w:val="singleLevel"/>
    <w:tmpl w:val="59F3E347"/>
    <w:lvl w:ilvl="0" w:tentative="0">
      <w:start w:val="3"/>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B47047D"/>
    <w:rsid w:val="0010552C"/>
    <w:rsid w:val="001B427F"/>
    <w:rsid w:val="008E28A7"/>
    <w:rsid w:val="00AF1B84"/>
    <w:rsid w:val="00B2487F"/>
    <w:rsid w:val="00FB2F62"/>
    <w:rsid w:val="01904B5E"/>
    <w:rsid w:val="02CE0FD5"/>
    <w:rsid w:val="07D676E6"/>
    <w:rsid w:val="0B47047D"/>
    <w:rsid w:val="0F040563"/>
    <w:rsid w:val="10782299"/>
    <w:rsid w:val="115C225B"/>
    <w:rsid w:val="15357EA3"/>
    <w:rsid w:val="1CAA4841"/>
    <w:rsid w:val="1FB37A64"/>
    <w:rsid w:val="20E44E92"/>
    <w:rsid w:val="21444E66"/>
    <w:rsid w:val="260C2CFB"/>
    <w:rsid w:val="2CD61452"/>
    <w:rsid w:val="33B8092A"/>
    <w:rsid w:val="369D17F5"/>
    <w:rsid w:val="39FE24F9"/>
    <w:rsid w:val="41EA0184"/>
    <w:rsid w:val="44F56E06"/>
    <w:rsid w:val="51FF0643"/>
    <w:rsid w:val="52032F4A"/>
    <w:rsid w:val="567F437D"/>
    <w:rsid w:val="59633945"/>
    <w:rsid w:val="59C365FC"/>
    <w:rsid w:val="5A7414D3"/>
    <w:rsid w:val="5B26431E"/>
    <w:rsid w:val="5FA20271"/>
    <w:rsid w:val="61A92379"/>
    <w:rsid w:val="655B7E5E"/>
    <w:rsid w:val="6BE31B38"/>
    <w:rsid w:val="6D535020"/>
    <w:rsid w:val="6FF65C5B"/>
    <w:rsid w:val="725F6AF4"/>
    <w:rsid w:val="73FE53AA"/>
    <w:rsid w:val="743E5C09"/>
    <w:rsid w:val="757E7ACD"/>
    <w:rsid w:val="75CF7227"/>
    <w:rsid w:val="7C9B2DC4"/>
    <w:rsid w:val="7DEC2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jc w:val="left"/>
    </w:pPr>
    <w:rPr>
      <w:rFonts w:cs="Times New Roman"/>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8</Pages>
  <Words>862</Words>
  <Characters>4914</Characters>
  <Lines>40</Lines>
  <Paragraphs>11</Paragraphs>
  <TotalTime>6</TotalTime>
  <ScaleCrop>false</ScaleCrop>
  <LinksUpToDate>false</LinksUpToDate>
  <CharactersWithSpaces>5765</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2018-11-26T09:38:00Z</dcterms:created>
  <dc:creator>Administrator</dc:creator>
  <cp:lastModifiedBy>Administrator</cp:lastModifiedBy>
  <cp:lastPrinted>2018-10-29T08:51:00Z</cp:lastPrinted>
  <dcterms:modified xsi:type="dcterms:W3CDTF">2018-11-27T10:04:01Z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