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after="156" w:line="540" w:lineRule="auto"/>
        <w:ind w:firstLine="2891" w:firstLineChars="900"/>
        <w:rPr>
          <w:rFonts w:hint="eastAsia" w:ascii="仿宋" w:hAnsi="仿宋" w:eastAsia="仿宋" w:cs="仿宋"/>
          <w:b/>
          <w:color w:val="000000"/>
          <w:spacing w:val="6"/>
          <w:sz w:val="32"/>
          <w:szCs w:val="32"/>
          <w:shd w:val="clear" w:color="auto" w:fill="FFFFFF"/>
        </w:rPr>
      </w:pPr>
      <w:r>
        <w:rPr>
          <w:rFonts w:hint="eastAsia" w:ascii="仿宋" w:hAnsi="仿宋" w:eastAsia="仿宋" w:cs="仿宋"/>
          <w:b/>
          <w:bCs/>
          <w:color w:val="000000"/>
          <w:sz w:val="32"/>
          <w:szCs w:val="32"/>
          <w:shd w:val="clear" w:color="auto" w:fill="FFFFFF"/>
        </w:rPr>
        <w:t xml:space="preserve"> </w:t>
      </w:r>
    </w:p>
    <w:p>
      <w:pPr>
        <w:jc w:val="center"/>
        <w:rPr>
          <w:rFonts w:hint="eastAsia" w:ascii="仿宋" w:hAnsi="仿宋" w:eastAsia="仿宋" w:cs="仿宋"/>
          <w:b/>
          <w:bCs w:val="0"/>
          <w:sz w:val="36"/>
          <w:szCs w:val="36"/>
          <w:lang w:eastAsia="zh-CN"/>
        </w:rPr>
      </w:pPr>
      <w:r>
        <w:rPr>
          <w:rFonts w:hint="eastAsia" w:ascii="仿宋" w:hAnsi="仿宋" w:eastAsia="仿宋" w:cs="仿宋"/>
          <w:b/>
          <w:bCs w:val="0"/>
          <w:sz w:val="36"/>
          <w:szCs w:val="36"/>
        </w:rPr>
        <w:t>鹤城区2017年度</w:t>
      </w:r>
      <w:r>
        <w:rPr>
          <w:rFonts w:hint="eastAsia" w:ascii="仿宋" w:hAnsi="仿宋" w:eastAsia="仿宋" w:cs="仿宋"/>
          <w:b/>
          <w:bCs w:val="0"/>
          <w:sz w:val="36"/>
          <w:szCs w:val="36"/>
          <w:lang w:eastAsia="zh-CN"/>
        </w:rPr>
        <w:t>基本</w:t>
      </w:r>
      <w:r>
        <w:rPr>
          <w:rFonts w:hint="eastAsia" w:ascii="仿宋" w:hAnsi="仿宋" w:eastAsia="仿宋" w:cs="仿宋"/>
          <w:b/>
          <w:bCs w:val="0"/>
          <w:sz w:val="36"/>
          <w:szCs w:val="36"/>
        </w:rPr>
        <w:t>公共卫生</w:t>
      </w:r>
      <w:r>
        <w:rPr>
          <w:rFonts w:hint="eastAsia" w:ascii="仿宋" w:hAnsi="仿宋" w:eastAsia="仿宋" w:cs="仿宋"/>
          <w:b/>
          <w:bCs w:val="0"/>
          <w:sz w:val="36"/>
          <w:szCs w:val="36"/>
          <w:lang w:eastAsia="zh-CN"/>
        </w:rPr>
        <w:t>服务项目</w:t>
      </w:r>
    </w:p>
    <w:p>
      <w:pPr>
        <w:ind w:left="2848" w:leftChars="1012" w:hanging="723" w:hangingChars="200"/>
        <w:rPr>
          <w:rFonts w:hint="eastAsia" w:ascii="仿宋" w:hAnsi="仿宋" w:eastAsia="仿宋" w:cs="仿宋"/>
          <w:b/>
          <w:bCs w:val="0"/>
          <w:sz w:val="36"/>
          <w:szCs w:val="36"/>
        </w:rPr>
      </w:pPr>
      <w:r>
        <w:rPr>
          <w:rFonts w:hint="eastAsia" w:ascii="仿宋" w:hAnsi="仿宋" w:eastAsia="仿宋" w:cs="仿宋"/>
          <w:b/>
          <w:bCs w:val="0"/>
          <w:sz w:val="36"/>
          <w:szCs w:val="36"/>
        </w:rPr>
        <w:t>专项资金绩效评价报告</w:t>
      </w:r>
    </w:p>
    <w:p>
      <w:pPr>
        <w:ind w:firstLine="964" w:firstLineChars="300"/>
        <w:jc w:val="left"/>
        <w:rPr>
          <w:rFonts w:hint="eastAsia" w:ascii="仿宋" w:hAnsi="仿宋" w:eastAsia="仿宋" w:cs="仿宋"/>
          <w:b/>
          <w:bCs/>
          <w:sz w:val="32"/>
          <w:szCs w:val="32"/>
        </w:rPr>
      </w:pPr>
    </w:p>
    <w:p>
      <w:pPr>
        <w:ind w:firstLine="964" w:firstLineChars="300"/>
        <w:jc w:val="left"/>
        <w:rPr>
          <w:rFonts w:hint="eastAsia" w:ascii="仿宋" w:hAnsi="仿宋" w:eastAsia="仿宋" w:cs="仿宋"/>
          <w:b/>
          <w:bCs/>
          <w:sz w:val="32"/>
          <w:szCs w:val="32"/>
        </w:rPr>
      </w:pPr>
      <w:r>
        <w:rPr>
          <w:rFonts w:hint="eastAsia" w:ascii="仿宋" w:hAnsi="仿宋" w:eastAsia="仿宋" w:cs="仿宋"/>
          <w:b/>
          <w:bCs/>
          <w:sz w:val="32"/>
          <w:szCs w:val="32"/>
        </w:rPr>
        <w:t>根据《湖南省人民政府关于全面推进预算绩效管理的意见》（湘政发［2012］33号）、《怀化市鹤城区财政局关于印发&lt;2018年度预算绩效管理工作实施方案&gt;的通知》（鹤财绩［2018］26号）及《怀化市鹤城区财政局关于开展2017年度财政支出绩效评价工作的通知》（鹤财绩［2018］14号）文件有关要求，受怀化市鹤城区财政局委托，恒信弘正会计师事务所有限责任公司怀化分所成立绩效评价工作小组，于2018年9月至10月对“鹤城区2017年度公共卫生项目专项资金”实施了绩效评价，现将评价结果分别报告如下：</w:t>
      </w:r>
    </w:p>
    <w:p>
      <w:pPr>
        <w:ind w:firstLine="964" w:firstLineChars="300"/>
        <w:jc w:val="left"/>
        <w:rPr>
          <w:rFonts w:hint="eastAsia" w:ascii="仿宋" w:hAnsi="仿宋" w:eastAsia="仿宋" w:cs="仿宋"/>
          <w:b/>
          <w:bCs/>
          <w:sz w:val="32"/>
          <w:szCs w:val="32"/>
        </w:rPr>
      </w:pPr>
      <w:r>
        <w:rPr>
          <w:rFonts w:hint="eastAsia" w:ascii="仿宋" w:hAnsi="仿宋" w:eastAsia="仿宋" w:cs="仿宋"/>
          <w:b/>
          <w:bCs/>
          <w:sz w:val="32"/>
          <w:szCs w:val="32"/>
          <w:lang w:eastAsia="zh-CN"/>
        </w:rPr>
        <w:t>一、</w:t>
      </w:r>
      <w:r>
        <w:rPr>
          <w:rFonts w:hint="eastAsia" w:ascii="仿宋" w:hAnsi="仿宋" w:eastAsia="仿宋" w:cs="仿宋"/>
          <w:b/>
          <w:bCs/>
          <w:sz w:val="32"/>
          <w:szCs w:val="32"/>
        </w:rPr>
        <w:t>项目概况</w:t>
      </w:r>
    </w:p>
    <w:p>
      <w:pPr>
        <w:pStyle w:val="7"/>
        <w:jc w:val="left"/>
        <w:rPr>
          <w:rFonts w:hint="eastAsia" w:ascii="仿宋" w:hAnsi="仿宋" w:eastAsia="仿宋" w:cs="仿宋"/>
          <w:b/>
          <w:bCs/>
          <w:sz w:val="32"/>
          <w:szCs w:val="32"/>
        </w:rPr>
      </w:pPr>
      <w:r>
        <w:rPr>
          <w:rFonts w:hint="eastAsia" w:ascii="仿宋" w:hAnsi="仿宋" w:eastAsia="仿宋" w:cs="仿宋"/>
          <w:b/>
          <w:bCs/>
          <w:sz w:val="32"/>
          <w:szCs w:val="32"/>
        </w:rPr>
        <w:t>（一）</w:t>
      </w:r>
      <w:r>
        <w:rPr>
          <w:rFonts w:hint="eastAsia" w:ascii="仿宋" w:hAnsi="仿宋" w:eastAsia="仿宋" w:cs="仿宋"/>
          <w:b/>
          <w:bCs/>
          <w:sz w:val="32"/>
          <w:szCs w:val="32"/>
          <w:lang w:eastAsia="zh-CN"/>
        </w:rPr>
        <w:t>、</w:t>
      </w:r>
      <w:r>
        <w:rPr>
          <w:rFonts w:hint="eastAsia" w:ascii="仿宋" w:hAnsi="仿宋" w:eastAsia="仿宋" w:cs="仿宋"/>
          <w:b/>
          <w:bCs/>
          <w:sz w:val="32"/>
          <w:szCs w:val="32"/>
        </w:rPr>
        <w:t>项目单位基本情况</w:t>
      </w:r>
    </w:p>
    <w:p>
      <w:pPr>
        <w:ind w:firstLine="643" w:firstLineChars="200"/>
        <w:jc w:val="left"/>
        <w:rPr>
          <w:rFonts w:hint="eastAsia" w:ascii="仿宋" w:hAnsi="仿宋" w:eastAsia="仿宋" w:cs="仿宋"/>
          <w:b/>
          <w:bCs/>
          <w:sz w:val="32"/>
          <w:szCs w:val="32"/>
          <w:lang w:eastAsia="zh-CN"/>
        </w:rPr>
      </w:pPr>
      <w:r>
        <w:rPr>
          <w:rFonts w:hint="eastAsia" w:ascii="仿宋" w:hAnsi="仿宋" w:eastAsia="仿宋" w:cs="仿宋"/>
          <w:b/>
          <w:bCs/>
          <w:sz w:val="32"/>
          <w:szCs w:val="32"/>
        </w:rPr>
        <w:t>为提高城乡居民以及城市少数民族流动人口享受基本公共卫生服务，怀化市鹤城区卫生</w:t>
      </w:r>
      <w:r>
        <w:rPr>
          <w:rFonts w:hint="eastAsia" w:ascii="仿宋" w:hAnsi="仿宋" w:eastAsia="仿宋" w:cs="仿宋"/>
          <w:b/>
          <w:bCs/>
          <w:sz w:val="32"/>
          <w:szCs w:val="32"/>
          <w:lang w:eastAsia="zh-CN"/>
        </w:rPr>
        <w:t>和</w:t>
      </w:r>
      <w:r>
        <w:rPr>
          <w:rFonts w:hint="eastAsia" w:ascii="仿宋" w:hAnsi="仿宋" w:eastAsia="仿宋" w:cs="仿宋"/>
          <w:b/>
          <w:bCs/>
          <w:sz w:val="32"/>
          <w:szCs w:val="32"/>
        </w:rPr>
        <w:t>计划生育局</w:t>
      </w:r>
      <w:r>
        <w:rPr>
          <w:rFonts w:hint="eastAsia" w:ascii="仿宋" w:hAnsi="仿宋" w:eastAsia="仿宋" w:cs="仿宋"/>
          <w:b/>
          <w:bCs/>
          <w:sz w:val="32"/>
          <w:szCs w:val="32"/>
          <w:lang w:val="en-US" w:eastAsia="zh-CN"/>
        </w:rPr>
        <w:t>(以下简称区卫计局)</w:t>
      </w:r>
      <w:r>
        <w:rPr>
          <w:rFonts w:hint="eastAsia" w:ascii="仿宋" w:hAnsi="仿宋" w:eastAsia="仿宋" w:cs="仿宋"/>
          <w:b/>
          <w:bCs/>
          <w:sz w:val="32"/>
          <w:szCs w:val="32"/>
          <w:lang w:eastAsia="zh-CN"/>
        </w:rPr>
        <w:t>负责</w:t>
      </w:r>
      <w:r>
        <w:rPr>
          <w:rFonts w:hint="eastAsia" w:ascii="仿宋" w:hAnsi="仿宋" w:eastAsia="仿宋" w:cs="仿宋"/>
          <w:b/>
          <w:bCs/>
          <w:sz w:val="32"/>
          <w:szCs w:val="32"/>
        </w:rPr>
        <w:t>对基层医疗卫生服务机构的监管，</w:t>
      </w:r>
      <w:r>
        <w:rPr>
          <w:rFonts w:hint="eastAsia" w:ascii="仿宋" w:hAnsi="仿宋" w:eastAsia="仿宋" w:cs="仿宋"/>
          <w:b/>
          <w:bCs/>
          <w:sz w:val="32"/>
          <w:szCs w:val="32"/>
          <w:lang w:eastAsia="zh-CN"/>
        </w:rPr>
        <w:t>负责</w:t>
      </w:r>
      <w:r>
        <w:rPr>
          <w:rFonts w:hint="eastAsia" w:ascii="仿宋" w:hAnsi="仿宋" w:eastAsia="仿宋" w:cs="仿宋"/>
          <w:b/>
          <w:bCs/>
          <w:sz w:val="32"/>
          <w:szCs w:val="32"/>
        </w:rPr>
        <w:t>推进我区基本公共卫生服务项目的落实</w:t>
      </w:r>
      <w:r>
        <w:rPr>
          <w:rFonts w:hint="eastAsia" w:ascii="仿宋" w:hAnsi="仿宋" w:eastAsia="仿宋" w:cs="仿宋"/>
          <w:b/>
          <w:bCs/>
          <w:sz w:val="32"/>
          <w:szCs w:val="32"/>
          <w:lang w:eastAsia="zh-CN"/>
        </w:rPr>
        <w:t>与实施。</w:t>
      </w:r>
      <w:r>
        <w:rPr>
          <w:rFonts w:hint="eastAsia" w:ascii="仿宋" w:hAnsi="仿宋" w:eastAsia="仿宋" w:cs="仿宋"/>
          <w:b/>
          <w:bCs/>
          <w:sz w:val="32"/>
          <w:szCs w:val="32"/>
        </w:rPr>
        <w:t>区卫计局位于船林路交汇处，下设办公室、人事股、体制改革与药政股、规划信息财务股、基层卫生股、法制股、卫生应急办、疾控股、医政医管股、妇幼健康服务股、家庭发展股、基层指导股、流动人口计划生育服务管理股等13个股室（办）。共有18家基层公立医疗机构，其中6家乡镇卫生院，12家社区卫生服务中心（站），村卫生室71家</w:t>
      </w:r>
      <w:r>
        <w:rPr>
          <w:rFonts w:hint="eastAsia" w:ascii="仿宋" w:hAnsi="仿宋" w:eastAsia="仿宋" w:cs="仿宋"/>
          <w:b/>
          <w:bCs/>
          <w:sz w:val="32"/>
          <w:szCs w:val="32"/>
          <w:lang w:eastAsia="zh-CN"/>
        </w:rPr>
        <w:t>。</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鹤城区为怀化市市辖区，人口60.79万，下辖3个乡镇91个行政村、7个街道办事处社区。鹤城区卫</w:t>
      </w:r>
      <w:r>
        <w:rPr>
          <w:rFonts w:hint="eastAsia" w:ascii="仿宋" w:hAnsi="仿宋" w:eastAsia="仿宋" w:cs="仿宋"/>
          <w:b/>
          <w:bCs/>
          <w:sz w:val="32"/>
          <w:szCs w:val="32"/>
          <w:lang w:eastAsia="zh-CN"/>
        </w:rPr>
        <w:t>计</w:t>
      </w:r>
      <w:r>
        <w:rPr>
          <w:rFonts w:hint="eastAsia" w:ascii="仿宋" w:hAnsi="仿宋" w:eastAsia="仿宋" w:cs="仿宋"/>
          <w:b/>
          <w:bCs/>
          <w:sz w:val="32"/>
          <w:szCs w:val="32"/>
        </w:rPr>
        <w:t>局辖基层卫生机构21个，医务人员330人，其中社区卫生服务中心11个，站4个、乡镇卫生院6个。</w:t>
      </w:r>
    </w:p>
    <w:p>
      <w:pPr>
        <w:numPr>
          <w:ilvl w:val="0"/>
          <w:numId w:val="1"/>
        </w:numPr>
        <w:ind w:firstLine="964" w:firstLineChars="300"/>
        <w:rPr>
          <w:rFonts w:hint="eastAsia" w:ascii="仿宋" w:hAnsi="仿宋" w:eastAsia="仿宋" w:cs="仿宋"/>
          <w:b/>
          <w:bCs/>
          <w:sz w:val="32"/>
          <w:szCs w:val="32"/>
          <w:lang w:eastAsia="zh-CN"/>
        </w:rPr>
      </w:pPr>
      <w:r>
        <w:rPr>
          <w:rFonts w:hint="eastAsia" w:ascii="仿宋" w:hAnsi="仿宋" w:eastAsia="仿宋" w:cs="仿宋"/>
          <w:b/>
          <w:bCs/>
          <w:sz w:val="32"/>
          <w:szCs w:val="32"/>
        </w:rPr>
        <w:t>项目基本情况</w:t>
      </w:r>
    </w:p>
    <w:p>
      <w:pPr>
        <w:numPr>
          <w:ilvl w:val="0"/>
          <w:numId w:val="0"/>
        </w:numPr>
        <w:ind w:firstLine="643" w:firstLineChars="200"/>
        <w:rPr>
          <w:rFonts w:hint="eastAsia" w:ascii="仿宋" w:hAnsi="仿宋" w:eastAsia="仿宋" w:cs="仿宋"/>
          <w:b/>
          <w:bCs/>
          <w:sz w:val="32"/>
          <w:szCs w:val="32"/>
          <w:lang w:eastAsia="zh-CN"/>
        </w:rPr>
      </w:pPr>
      <w:r>
        <w:rPr>
          <w:rFonts w:hint="eastAsia" w:ascii="仿宋" w:hAnsi="仿宋" w:eastAsia="仿宋" w:cs="仿宋"/>
          <w:b/>
          <w:bCs/>
          <w:i w:val="0"/>
          <w:caps w:val="0"/>
          <w:color w:val="333333"/>
          <w:spacing w:val="0"/>
          <w:sz w:val="32"/>
          <w:szCs w:val="32"/>
          <w:shd w:val="clear" w:fill="FFFFFF"/>
        </w:rPr>
        <w:t>根据</w:t>
      </w:r>
      <w:r>
        <w:rPr>
          <w:rFonts w:hint="eastAsia" w:ascii="仿宋" w:hAnsi="仿宋" w:eastAsia="仿宋" w:cs="仿宋"/>
          <w:b/>
          <w:bCs/>
          <w:i w:val="0"/>
          <w:caps w:val="0"/>
          <w:color w:val="333333"/>
          <w:spacing w:val="0"/>
          <w:sz w:val="32"/>
          <w:szCs w:val="32"/>
          <w:shd w:val="clear" w:fill="FFFFFF"/>
          <w:lang w:eastAsia="zh-CN"/>
        </w:rPr>
        <w:t>我国</w:t>
      </w:r>
      <w:r>
        <w:rPr>
          <w:rFonts w:hint="eastAsia" w:ascii="仿宋" w:hAnsi="仿宋" w:eastAsia="仿宋" w:cs="仿宋"/>
          <w:b/>
          <w:bCs/>
          <w:i w:val="0"/>
          <w:caps w:val="0"/>
          <w:color w:val="333333"/>
          <w:spacing w:val="0"/>
          <w:sz w:val="32"/>
          <w:szCs w:val="32"/>
          <w:shd w:val="clear" w:fill="FFFFFF"/>
        </w:rPr>
        <w:t>居民的健康需求、</w:t>
      </w:r>
      <w:r>
        <w:rPr>
          <w:rFonts w:hint="eastAsia" w:ascii="仿宋" w:hAnsi="仿宋" w:eastAsia="仿宋" w:cs="仿宋"/>
          <w:b/>
          <w:bCs/>
          <w:i w:val="0"/>
          <w:caps w:val="0"/>
          <w:color w:val="333333"/>
          <w:spacing w:val="0"/>
          <w:sz w:val="32"/>
          <w:szCs w:val="32"/>
          <w:shd w:val="clear" w:fill="FFFFFF"/>
          <w:lang w:eastAsia="zh-CN"/>
        </w:rPr>
        <w:t>对</w:t>
      </w:r>
      <w:r>
        <w:rPr>
          <w:rFonts w:hint="eastAsia" w:ascii="仿宋" w:hAnsi="仿宋" w:eastAsia="仿宋" w:cs="仿宋"/>
          <w:b/>
          <w:bCs/>
          <w:i w:val="0"/>
          <w:caps w:val="0"/>
          <w:color w:val="333333"/>
          <w:spacing w:val="0"/>
          <w:sz w:val="32"/>
          <w:szCs w:val="32"/>
          <w:shd w:val="clear" w:fill="FFFFFF"/>
        </w:rPr>
        <w:t>具有普遍性和严重性的主要公共卫生问题</w:t>
      </w:r>
      <w:r>
        <w:rPr>
          <w:rFonts w:hint="eastAsia" w:ascii="仿宋" w:hAnsi="仿宋" w:eastAsia="仿宋" w:cs="仿宋"/>
          <w:b/>
          <w:bCs/>
          <w:i w:val="0"/>
          <w:caps w:val="0"/>
          <w:color w:val="333333"/>
          <w:spacing w:val="0"/>
          <w:sz w:val="32"/>
          <w:szCs w:val="32"/>
          <w:shd w:val="clear" w:fill="FFFFFF"/>
          <w:lang w:eastAsia="zh-CN"/>
        </w:rPr>
        <w:t>，国家</w:t>
      </w:r>
      <w:r>
        <w:rPr>
          <w:rFonts w:hint="eastAsia" w:ascii="仿宋" w:hAnsi="仿宋" w:eastAsia="仿宋" w:cs="仿宋"/>
          <w:b/>
          <w:bCs/>
          <w:i w:val="0"/>
          <w:caps w:val="0"/>
          <w:color w:val="333333"/>
          <w:spacing w:val="0"/>
          <w:sz w:val="32"/>
          <w:szCs w:val="32"/>
          <w:shd w:val="clear" w:fill="FFFFFF"/>
        </w:rPr>
        <w:t>实施健康干预措施，选择和确定优先的国家基本公共卫生服务项目，做到</w:t>
      </w:r>
      <w:r>
        <w:rPr>
          <w:rFonts w:hint="eastAsia" w:ascii="仿宋" w:hAnsi="仿宋" w:eastAsia="仿宋" w:cs="仿宋"/>
          <w:b/>
          <w:bCs/>
          <w:i w:val="0"/>
          <w:caps w:val="0"/>
          <w:color w:val="333333"/>
          <w:spacing w:val="0"/>
          <w:sz w:val="32"/>
          <w:szCs w:val="32"/>
          <w:shd w:val="clear" w:fill="FFFFFF"/>
          <w:lang w:eastAsia="zh-CN"/>
        </w:rPr>
        <w:t>关注</w:t>
      </w:r>
      <w:r>
        <w:rPr>
          <w:rFonts w:hint="eastAsia" w:ascii="仿宋" w:hAnsi="仿宋" w:eastAsia="仿宋" w:cs="仿宋"/>
          <w:b/>
          <w:bCs/>
          <w:i w:val="0"/>
          <w:caps w:val="0"/>
          <w:color w:val="333333"/>
          <w:spacing w:val="0"/>
          <w:sz w:val="32"/>
          <w:szCs w:val="32"/>
          <w:shd w:val="clear" w:fill="FFFFFF"/>
        </w:rPr>
        <w:t>居民健康</w:t>
      </w:r>
      <w:r>
        <w:rPr>
          <w:rFonts w:hint="eastAsia" w:ascii="仿宋" w:hAnsi="仿宋" w:eastAsia="仿宋" w:cs="仿宋"/>
          <w:b/>
          <w:bCs/>
          <w:i w:val="0"/>
          <w:caps w:val="0"/>
          <w:color w:val="333333"/>
          <w:spacing w:val="0"/>
          <w:sz w:val="32"/>
          <w:szCs w:val="32"/>
          <w:shd w:val="clear" w:fill="FFFFFF"/>
          <w:lang w:eastAsia="zh-CN"/>
        </w:rPr>
        <w:t>，</w:t>
      </w:r>
      <w:r>
        <w:rPr>
          <w:rFonts w:hint="eastAsia" w:ascii="仿宋" w:hAnsi="仿宋" w:eastAsia="仿宋" w:cs="仿宋"/>
          <w:b/>
          <w:bCs/>
          <w:i w:val="0"/>
          <w:caps w:val="0"/>
          <w:color w:val="333333"/>
          <w:spacing w:val="0"/>
          <w:sz w:val="32"/>
          <w:szCs w:val="32"/>
          <w:shd w:val="clear" w:fill="FFFFFF"/>
        </w:rPr>
        <w:t>使基本公共卫生项目工作取得最佳效果。</w:t>
      </w:r>
      <w:r>
        <w:rPr>
          <w:rFonts w:hint="eastAsia" w:ascii="仿宋" w:hAnsi="仿宋" w:eastAsia="仿宋" w:cs="仿宋"/>
          <w:b/>
          <w:bCs/>
          <w:i w:val="0"/>
          <w:caps w:val="0"/>
          <w:color w:val="333333"/>
          <w:spacing w:val="0"/>
          <w:sz w:val="32"/>
          <w:szCs w:val="32"/>
          <w:shd w:val="clear" w:fill="FFFFFF"/>
          <w:lang w:eastAsia="zh-CN"/>
        </w:rPr>
        <w:t>它包括</w:t>
      </w:r>
      <w:r>
        <w:rPr>
          <w:rFonts w:hint="eastAsia" w:ascii="仿宋" w:hAnsi="仿宋" w:eastAsia="仿宋" w:cs="仿宋"/>
          <w:b/>
          <w:bCs/>
          <w:i w:val="0"/>
          <w:caps w:val="0"/>
          <w:color w:val="333333"/>
          <w:spacing w:val="0"/>
          <w:sz w:val="32"/>
          <w:szCs w:val="32"/>
          <w:shd w:val="clear" w:fill="FFFFFF"/>
        </w:rPr>
        <w:t>有12项内容。即:城乡居民健康档案管理、健康教育、预防接种、0~6岁儿童健康管理、孕产妇健康管理、老年人健康管理、高血压患者健康管理、2型糖尿病患者健康管理、重性精神疾病患者管理、传染病及突发公共卫生事件报告和处理服务、卫生监督协管服务、肺结核患者健康管理、老年人中医药健康管理</w:t>
      </w:r>
      <w:r>
        <w:rPr>
          <w:rFonts w:hint="eastAsia" w:ascii="仿宋" w:hAnsi="仿宋" w:eastAsia="仿宋" w:cs="仿宋"/>
          <w:b/>
          <w:bCs/>
          <w:i w:val="0"/>
          <w:caps w:val="0"/>
          <w:color w:val="333333"/>
          <w:spacing w:val="0"/>
          <w:sz w:val="32"/>
          <w:szCs w:val="32"/>
          <w:shd w:val="clear" w:fill="FFFFFF"/>
          <w:lang w:eastAsia="zh-CN"/>
        </w:rPr>
        <w:t>。它</w:t>
      </w:r>
      <w:r>
        <w:rPr>
          <w:rFonts w:hint="eastAsia" w:ascii="仿宋" w:hAnsi="仿宋" w:eastAsia="仿宋" w:cs="仿宋"/>
          <w:b/>
          <w:bCs/>
          <w:i w:val="0"/>
          <w:caps w:val="0"/>
          <w:color w:val="000000"/>
          <w:spacing w:val="0"/>
          <w:sz w:val="32"/>
          <w:szCs w:val="32"/>
          <w:shd w:val="clear" w:fill="FFFFFF"/>
        </w:rPr>
        <w:t>主要由乡镇卫生院和社区卫生服务中心负责组织实施，并承担基本公共卫生服务任务</w:t>
      </w:r>
      <w:r>
        <w:rPr>
          <w:rFonts w:hint="eastAsia" w:ascii="仿宋" w:hAnsi="仿宋" w:eastAsia="仿宋" w:cs="仿宋"/>
          <w:b/>
          <w:bCs/>
          <w:i w:val="0"/>
          <w:caps w:val="0"/>
          <w:color w:val="000000"/>
          <w:spacing w:val="0"/>
          <w:sz w:val="32"/>
          <w:szCs w:val="32"/>
          <w:shd w:val="clear" w:fill="FFFFFF"/>
          <w:lang w:eastAsia="zh-CN"/>
        </w:rPr>
        <w:t>。</w:t>
      </w:r>
    </w:p>
    <w:p>
      <w:pPr>
        <w:pStyle w:val="7"/>
        <w:numPr>
          <w:numId w:val="0"/>
        </w:numPr>
        <w:ind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二、项目</w:t>
      </w:r>
      <w:r>
        <w:rPr>
          <w:rFonts w:hint="eastAsia" w:ascii="仿宋" w:hAnsi="仿宋" w:eastAsia="仿宋" w:cs="仿宋"/>
          <w:b/>
          <w:bCs/>
          <w:sz w:val="32"/>
          <w:szCs w:val="32"/>
        </w:rPr>
        <w:t>资金</w:t>
      </w:r>
      <w:r>
        <w:rPr>
          <w:rFonts w:hint="eastAsia" w:ascii="仿宋" w:hAnsi="仿宋" w:eastAsia="仿宋" w:cs="仿宋"/>
          <w:b/>
          <w:bCs/>
          <w:sz w:val="32"/>
          <w:szCs w:val="32"/>
          <w:lang w:eastAsia="zh-CN"/>
        </w:rPr>
        <w:t>使用与</w:t>
      </w:r>
      <w:r>
        <w:rPr>
          <w:rFonts w:hint="eastAsia" w:ascii="仿宋" w:hAnsi="仿宋" w:eastAsia="仿宋" w:cs="仿宋"/>
          <w:b/>
          <w:bCs/>
          <w:sz w:val="32"/>
          <w:szCs w:val="32"/>
        </w:rPr>
        <w:t>管理</w:t>
      </w:r>
      <w:r>
        <w:rPr>
          <w:rFonts w:hint="eastAsia" w:ascii="仿宋" w:hAnsi="仿宋" w:eastAsia="仿宋" w:cs="仿宋"/>
          <w:b/>
          <w:bCs/>
          <w:sz w:val="32"/>
          <w:szCs w:val="32"/>
          <w:lang w:eastAsia="zh-CN"/>
        </w:rPr>
        <w:t>情况</w:t>
      </w:r>
    </w:p>
    <w:p>
      <w:pPr>
        <w:pStyle w:val="7"/>
        <w:numPr>
          <w:ilvl w:val="0"/>
          <w:numId w:val="0"/>
        </w:numPr>
        <w:ind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（一）专项资金的安排情况</w:t>
      </w:r>
    </w:p>
    <w:p>
      <w:pPr>
        <w:numPr>
          <w:ilvl w:val="0"/>
          <w:numId w:val="0"/>
        </w:numPr>
        <w:tabs>
          <w:tab w:val="left" w:pos="947"/>
        </w:tabs>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eastAsia="zh-CN"/>
        </w:rPr>
        <w:t>鹤城</w:t>
      </w:r>
      <w:r>
        <w:rPr>
          <w:rFonts w:hint="eastAsia" w:ascii="仿宋" w:hAnsi="仿宋" w:eastAsia="仿宋" w:cs="仿宋"/>
          <w:b/>
          <w:bCs/>
          <w:sz w:val="32"/>
          <w:szCs w:val="32"/>
        </w:rPr>
        <w:t>区2017</w:t>
      </w:r>
      <w:r>
        <w:rPr>
          <w:rFonts w:hint="eastAsia" w:ascii="仿宋" w:hAnsi="仿宋" w:eastAsia="仿宋" w:cs="仿宋"/>
          <w:b/>
          <w:bCs/>
          <w:sz w:val="32"/>
          <w:szCs w:val="32"/>
          <w:lang w:eastAsia="zh-CN"/>
        </w:rPr>
        <w:t>年度基本公共卫生服务项目专项资金财政预算投入</w:t>
      </w:r>
      <w:r>
        <w:rPr>
          <w:rFonts w:hint="eastAsia" w:ascii="仿宋" w:hAnsi="仿宋" w:eastAsia="仿宋" w:cs="仿宋"/>
          <w:b/>
          <w:bCs/>
          <w:sz w:val="32"/>
          <w:szCs w:val="32"/>
        </w:rPr>
        <w:t>2</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t>290.41万元，其中：中央</w:t>
      </w:r>
      <w:r>
        <w:rPr>
          <w:rFonts w:hint="eastAsia" w:ascii="仿宋" w:hAnsi="仿宋" w:eastAsia="仿宋" w:cs="仿宋"/>
          <w:b/>
          <w:bCs/>
          <w:sz w:val="32"/>
          <w:szCs w:val="32"/>
          <w:lang w:eastAsia="zh-CN"/>
        </w:rPr>
        <w:t>资金</w:t>
      </w:r>
      <w:r>
        <w:rPr>
          <w:rFonts w:hint="eastAsia" w:ascii="仿宋" w:hAnsi="仿宋" w:eastAsia="仿宋" w:cs="仿宋"/>
          <w:b/>
          <w:bCs/>
          <w:sz w:val="32"/>
          <w:szCs w:val="32"/>
        </w:rPr>
        <w:t>1</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t>612.32万元</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t>地方配套</w:t>
      </w:r>
      <w:r>
        <w:rPr>
          <w:rFonts w:hint="eastAsia" w:ascii="仿宋" w:hAnsi="仿宋" w:eastAsia="仿宋" w:cs="仿宋"/>
          <w:b/>
          <w:bCs/>
          <w:sz w:val="32"/>
          <w:szCs w:val="32"/>
          <w:lang w:eastAsia="zh-CN"/>
        </w:rPr>
        <w:t>资金</w:t>
      </w:r>
      <w:r>
        <w:rPr>
          <w:rFonts w:hint="eastAsia" w:ascii="仿宋" w:hAnsi="仿宋" w:eastAsia="仿宋" w:cs="仿宋"/>
          <w:b/>
          <w:bCs/>
          <w:sz w:val="32"/>
          <w:szCs w:val="32"/>
          <w:lang w:val="en-US" w:eastAsia="zh-CN"/>
        </w:rPr>
        <w:t>383.73</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，区本级专项资金</w:t>
      </w:r>
      <w:r>
        <w:rPr>
          <w:rFonts w:hint="eastAsia" w:ascii="仿宋" w:hAnsi="仿宋" w:eastAsia="仿宋" w:cs="仿宋"/>
          <w:b/>
          <w:bCs/>
          <w:sz w:val="32"/>
          <w:szCs w:val="32"/>
          <w:lang w:val="en-US" w:eastAsia="zh-CN"/>
        </w:rPr>
        <w:t>294.36万元，</w:t>
      </w:r>
      <w:r>
        <w:rPr>
          <w:rFonts w:hint="eastAsia" w:ascii="仿宋" w:hAnsi="仿宋" w:eastAsia="仿宋" w:cs="仿宋"/>
          <w:b/>
          <w:bCs/>
          <w:sz w:val="32"/>
          <w:szCs w:val="32"/>
        </w:rPr>
        <w:t>人均49.71元</w:t>
      </w:r>
      <w:r>
        <w:rPr>
          <w:rFonts w:hint="eastAsia" w:ascii="仿宋" w:hAnsi="仿宋" w:eastAsia="仿宋" w:cs="仿宋"/>
          <w:b/>
          <w:bCs/>
          <w:sz w:val="32"/>
          <w:szCs w:val="32"/>
          <w:lang w:eastAsia="zh-CN"/>
        </w:rPr>
        <w:t>。其中</w:t>
      </w:r>
      <w:r>
        <w:rPr>
          <w:rFonts w:hint="eastAsia" w:ascii="仿宋" w:hAnsi="仿宋" w:eastAsia="仿宋" w:cs="仿宋"/>
          <w:b/>
          <w:bCs/>
          <w:sz w:val="32"/>
          <w:szCs w:val="32"/>
          <w:lang w:val="en-US" w:eastAsia="zh-CN"/>
        </w:rPr>
        <w:t>;</w:t>
      </w:r>
    </w:p>
    <w:p>
      <w:pPr>
        <w:numPr>
          <w:ilvl w:val="0"/>
          <w:numId w:val="0"/>
        </w:numPr>
        <w:tabs>
          <w:tab w:val="left" w:pos="947"/>
        </w:tabs>
        <w:jc w:val="left"/>
        <w:rPr>
          <w:rFonts w:hint="eastAsia" w:ascii="仿宋" w:hAnsi="仿宋" w:eastAsia="仿宋" w:cs="仿宋"/>
          <w:b/>
          <w:bCs/>
          <w:i w:val="0"/>
          <w:color w:val="000000"/>
          <w:kern w:val="0"/>
          <w:sz w:val="32"/>
          <w:szCs w:val="32"/>
          <w:u w:val="none"/>
          <w:lang w:val="en-US" w:eastAsia="zh-CN" w:bidi="ar"/>
        </w:rPr>
      </w:pPr>
      <w:r>
        <w:rPr>
          <w:rFonts w:hint="eastAsia" w:ascii="仿宋" w:hAnsi="仿宋" w:eastAsia="仿宋" w:cs="仿宋"/>
          <w:b/>
          <w:bCs/>
          <w:i w:val="0"/>
          <w:color w:val="000000"/>
          <w:kern w:val="0"/>
          <w:sz w:val="32"/>
          <w:szCs w:val="32"/>
          <w:u w:val="none"/>
          <w:lang w:val="en-US" w:eastAsia="zh-CN" w:bidi="ar"/>
        </w:rPr>
        <w:t>河西街道社区卫生服务中心全年总经费1,904,854.00元；红星街道社区卫生服务中心全年总经费2,511,955.00元；红星街道湖天社区卫生服务中心全年总经费1759,845.00元;城中街道三角坪卫生服务中心全年总经费2,453,441.00元；城中街道新街卫生服务中心全年总经费1,410,511.00元；城南街道社区卫生服务中心全年总经费1,575,680.00元；城南街道杨村卫生服务中心全年总经费873,300.00元；</w:t>
      </w:r>
    </w:p>
    <w:p>
      <w:pPr>
        <w:numPr>
          <w:ilvl w:val="0"/>
          <w:numId w:val="0"/>
        </w:numPr>
        <w:tabs>
          <w:tab w:val="left" w:pos="947"/>
        </w:tabs>
        <w:jc w:val="left"/>
        <w:rPr>
          <w:rFonts w:hint="eastAsia" w:ascii="仿宋" w:hAnsi="仿宋" w:eastAsia="仿宋" w:cs="仿宋"/>
          <w:b/>
          <w:bCs/>
          <w:i w:val="0"/>
          <w:color w:val="000000"/>
          <w:kern w:val="0"/>
          <w:sz w:val="32"/>
          <w:szCs w:val="32"/>
          <w:u w:val="none"/>
          <w:lang w:val="en-US" w:eastAsia="zh-CN" w:bidi="ar"/>
        </w:rPr>
      </w:pPr>
      <w:r>
        <w:rPr>
          <w:rFonts w:hint="eastAsia" w:ascii="仿宋" w:hAnsi="仿宋" w:eastAsia="仿宋" w:cs="仿宋"/>
          <w:b/>
          <w:bCs/>
          <w:i w:val="0"/>
          <w:color w:val="000000"/>
          <w:kern w:val="0"/>
          <w:sz w:val="32"/>
          <w:szCs w:val="32"/>
          <w:u w:val="none"/>
          <w:lang w:val="en-US" w:eastAsia="zh-CN" w:bidi="ar"/>
        </w:rPr>
        <w:t>坨院街道石门卫生服务中心全年总经费1,232,776.00元；盈口乡中心卫生院全年总经费1,643,697.00元；</w:t>
      </w:r>
    </w:p>
    <w:p>
      <w:pPr>
        <w:numPr>
          <w:ilvl w:val="0"/>
          <w:numId w:val="0"/>
        </w:numPr>
        <w:tabs>
          <w:tab w:val="left" w:pos="947"/>
        </w:tabs>
        <w:jc w:val="left"/>
        <w:rPr>
          <w:rFonts w:hint="eastAsia" w:ascii="仿宋" w:hAnsi="仿宋" w:eastAsia="仿宋" w:cs="仿宋"/>
          <w:b/>
          <w:bCs/>
          <w:i w:val="0"/>
          <w:color w:val="000000"/>
          <w:kern w:val="0"/>
          <w:sz w:val="32"/>
          <w:szCs w:val="32"/>
          <w:u w:val="none"/>
          <w:lang w:val="en-US" w:eastAsia="zh-CN" w:bidi="ar"/>
        </w:rPr>
      </w:pPr>
      <w:r>
        <w:rPr>
          <w:rFonts w:hint="eastAsia" w:ascii="仿宋" w:hAnsi="仿宋" w:eastAsia="仿宋" w:cs="仿宋"/>
          <w:b/>
          <w:bCs/>
          <w:i w:val="0"/>
          <w:color w:val="000000"/>
          <w:kern w:val="0"/>
          <w:sz w:val="32"/>
          <w:szCs w:val="32"/>
          <w:u w:val="none"/>
          <w:lang w:val="en-US" w:eastAsia="zh-CN" w:bidi="ar"/>
        </w:rPr>
        <w:t>黄金坳镇中心卫生院全年总经费1,166,853.00元；</w:t>
      </w:r>
    </w:p>
    <w:p>
      <w:pPr>
        <w:numPr>
          <w:ilvl w:val="0"/>
          <w:numId w:val="0"/>
        </w:numPr>
        <w:tabs>
          <w:tab w:val="left" w:pos="947"/>
        </w:tabs>
        <w:jc w:val="left"/>
        <w:rPr>
          <w:rFonts w:hint="eastAsia" w:ascii="仿宋" w:hAnsi="仿宋" w:eastAsia="仿宋" w:cs="仿宋"/>
          <w:b/>
          <w:bCs/>
          <w:i w:val="0"/>
          <w:color w:val="000000"/>
          <w:kern w:val="0"/>
          <w:sz w:val="32"/>
          <w:szCs w:val="32"/>
          <w:u w:val="none"/>
          <w:lang w:val="en-US" w:eastAsia="zh-CN" w:bidi="ar"/>
        </w:rPr>
      </w:pPr>
      <w:r>
        <w:rPr>
          <w:rFonts w:hint="eastAsia" w:ascii="仿宋" w:hAnsi="仿宋" w:eastAsia="仿宋" w:cs="仿宋"/>
          <w:b/>
          <w:bCs/>
          <w:i w:val="0"/>
          <w:color w:val="000000"/>
          <w:kern w:val="0"/>
          <w:sz w:val="32"/>
          <w:szCs w:val="32"/>
          <w:u w:val="none"/>
          <w:lang w:val="en-US" w:eastAsia="zh-CN" w:bidi="ar"/>
        </w:rPr>
        <w:t>黄金坳镇芦坪卫生院全年总经费959,738.00元；</w:t>
      </w:r>
    </w:p>
    <w:p>
      <w:pPr>
        <w:numPr>
          <w:ilvl w:val="0"/>
          <w:numId w:val="0"/>
        </w:numPr>
        <w:tabs>
          <w:tab w:val="left" w:pos="947"/>
        </w:tabs>
        <w:jc w:val="left"/>
        <w:rPr>
          <w:rFonts w:hint="eastAsia" w:ascii="仿宋" w:hAnsi="仿宋" w:eastAsia="仿宋" w:cs="仿宋"/>
          <w:b/>
          <w:bCs/>
          <w:i w:val="0"/>
          <w:color w:val="000000"/>
          <w:kern w:val="0"/>
          <w:sz w:val="32"/>
          <w:szCs w:val="32"/>
          <w:u w:val="none"/>
          <w:lang w:val="en-US" w:eastAsia="zh-CN" w:bidi="ar"/>
        </w:rPr>
      </w:pPr>
      <w:r>
        <w:rPr>
          <w:rFonts w:hint="eastAsia" w:ascii="仿宋" w:hAnsi="仿宋" w:eastAsia="仿宋" w:cs="仿宋"/>
          <w:b/>
          <w:bCs/>
          <w:i w:val="0"/>
          <w:color w:val="000000"/>
          <w:kern w:val="0"/>
          <w:sz w:val="32"/>
          <w:szCs w:val="32"/>
          <w:u w:val="none"/>
          <w:lang w:val="en-US" w:eastAsia="zh-CN" w:bidi="ar"/>
        </w:rPr>
        <w:t>凉亭坳乡卫生院全年总经费621,976.00元；</w:t>
      </w:r>
    </w:p>
    <w:p>
      <w:pPr>
        <w:numPr>
          <w:ilvl w:val="0"/>
          <w:numId w:val="0"/>
        </w:numPr>
        <w:tabs>
          <w:tab w:val="left" w:pos="947"/>
        </w:tabs>
        <w:jc w:val="left"/>
        <w:rPr>
          <w:rFonts w:hint="eastAsia" w:ascii="仿宋" w:hAnsi="仿宋" w:eastAsia="仿宋" w:cs="仿宋"/>
          <w:b/>
          <w:bCs/>
          <w:i w:val="0"/>
          <w:color w:val="000000"/>
          <w:kern w:val="0"/>
          <w:sz w:val="32"/>
          <w:szCs w:val="32"/>
          <w:u w:val="none"/>
          <w:lang w:val="en-US" w:eastAsia="zh-CN" w:bidi="ar"/>
        </w:rPr>
      </w:pPr>
      <w:r>
        <w:rPr>
          <w:rFonts w:hint="eastAsia" w:ascii="仿宋" w:hAnsi="仿宋" w:eastAsia="仿宋" w:cs="仿宋"/>
          <w:b/>
          <w:bCs/>
          <w:i w:val="0"/>
          <w:color w:val="000000"/>
          <w:kern w:val="0"/>
          <w:sz w:val="32"/>
          <w:szCs w:val="32"/>
          <w:u w:val="none"/>
          <w:lang w:val="en-US" w:eastAsia="zh-CN" w:bidi="ar"/>
        </w:rPr>
        <w:t>凉亭坳乡贺家田卫生院全年总经费363,106.00 元；</w:t>
      </w:r>
    </w:p>
    <w:p>
      <w:pPr>
        <w:numPr>
          <w:ilvl w:val="0"/>
          <w:numId w:val="0"/>
        </w:numPr>
        <w:tabs>
          <w:tab w:val="left" w:pos="947"/>
        </w:tabs>
        <w:jc w:val="left"/>
        <w:rPr>
          <w:rFonts w:hint="eastAsia" w:ascii="仿宋" w:hAnsi="仿宋" w:eastAsia="仿宋" w:cs="仿宋"/>
          <w:b/>
          <w:bCs/>
          <w:i w:val="0"/>
          <w:color w:val="000000"/>
          <w:kern w:val="0"/>
          <w:sz w:val="32"/>
          <w:szCs w:val="32"/>
          <w:u w:val="none"/>
          <w:lang w:val="en-US" w:eastAsia="zh-CN" w:bidi="ar"/>
        </w:rPr>
      </w:pPr>
      <w:r>
        <w:rPr>
          <w:rFonts w:hint="eastAsia" w:ascii="仿宋" w:hAnsi="仿宋" w:eastAsia="仿宋" w:cs="仿宋"/>
          <w:b/>
          <w:bCs/>
          <w:i w:val="0"/>
          <w:color w:val="000000"/>
          <w:kern w:val="0"/>
          <w:sz w:val="32"/>
          <w:szCs w:val="32"/>
          <w:u w:val="none"/>
          <w:lang w:val="en-US" w:eastAsia="zh-CN" w:bidi="ar"/>
        </w:rPr>
        <w:t>城中茶园社区卫生服务站全年总经费990,538.00元；</w:t>
      </w:r>
    </w:p>
    <w:p>
      <w:pPr>
        <w:numPr>
          <w:ilvl w:val="0"/>
          <w:numId w:val="0"/>
        </w:numPr>
        <w:tabs>
          <w:tab w:val="left" w:pos="947"/>
        </w:tabs>
        <w:jc w:val="left"/>
        <w:rPr>
          <w:rFonts w:hint="eastAsia" w:ascii="仿宋" w:hAnsi="仿宋" w:eastAsia="仿宋" w:cs="仿宋"/>
          <w:b/>
          <w:bCs/>
          <w:i w:val="0"/>
          <w:color w:val="000000"/>
          <w:kern w:val="0"/>
          <w:sz w:val="32"/>
          <w:szCs w:val="32"/>
          <w:u w:val="none"/>
          <w:lang w:val="en-US" w:eastAsia="zh-CN" w:bidi="ar"/>
        </w:rPr>
      </w:pPr>
      <w:r>
        <w:rPr>
          <w:rFonts w:hint="eastAsia" w:ascii="仿宋" w:hAnsi="仿宋" w:eastAsia="仿宋" w:cs="仿宋"/>
          <w:b/>
          <w:bCs/>
          <w:i w:val="0"/>
          <w:color w:val="000000"/>
          <w:kern w:val="0"/>
          <w:sz w:val="32"/>
          <w:szCs w:val="32"/>
          <w:u w:val="none"/>
          <w:lang w:val="en-US" w:eastAsia="zh-CN" w:bidi="ar"/>
        </w:rPr>
        <w:t>迎丰锦溪桥社区卫生服务站全年总经费964,511.00元；</w:t>
      </w:r>
    </w:p>
    <w:p>
      <w:pPr>
        <w:numPr>
          <w:ilvl w:val="0"/>
          <w:numId w:val="0"/>
        </w:numPr>
        <w:tabs>
          <w:tab w:val="left" w:pos="947"/>
        </w:tabs>
        <w:jc w:val="left"/>
        <w:rPr>
          <w:rFonts w:hint="eastAsia" w:ascii="仿宋" w:hAnsi="仿宋" w:eastAsia="仿宋" w:cs="仿宋"/>
          <w:b/>
          <w:bCs/>
          <w:i w:val="0"/>
          <w:color w:val="000000"/>
          <w:kern w:val="0"/>
          <w:sz w:val="32"/>
          <w:szCs w:val="32"/>
          <w:u w:val="none"/>
          <w:lang w:val="en-US" w:eastAsia="zh-CN" w:bidi="ar"/>
        </w:rPr>
      </w:pPr>
      <w:r>
        <w:rPr>
          <w:rFonts w:hint="eastAsia" w:ascii="仿宋" w:hAnsi="仿宋" w:eastAsia="仿宋" w:cs="仿宋"/>
          <w:b/>
          <w:bCs/>
          <w:i w:val="0"/>
          <w:color w:val="000000"/>
          <w:kern w:val="0"/>
          <w:sz w:val="32"/>
          <w:szCs w:val="32"/>
          <w:u w:val="none"/>
          <w:lang w:val="en-US" w:eastAsia="zh-CN" w:bidi="ar"/>
        </w:rPr>
        <w:t>城北宝家山社区卫生服务站全年总经费1,360,832.00元；坨院学院岭社区卫生服务站全年总经费820,029.00元；</w:t>
      </w:r>
    </w:p>
    <w:p>
      <w:pPr>
        <w:numPr>
          <w:ilvl w:val="0"/>
          <w:numId w:val="0"/>
        </w:numPr>
        <w:tabs>
          <w:tab w:val="left" w:pos="947"/>
        </w:tabs>
        <w:jc w:val="left"/>
        <w:rPr>
          <w:rFonts w:hint="eastAsia" w:ascii="仿宋" w:hAnsi="仿宋" w:eastAsia="仿宋" w:cs="仿宋"/>
          <w:b/>
          <w:bCs/>
          <w:sz w:val="32"/>
          <w:szCs w:val="32"/>
          <w:lang w:val="en-US" w:eastAsia="zh-CN"/>
        </w:rPr>
      </w:pPr>
      <w:r>
        <w:rPr>
          <w:rFonts w:hint="eastAsia" w:ascii="仿宋" w:hAnsi="仿宋" w:eastAsia="仿宋" w:cs="仿宋"/>
          <w:b/>
          <w:bCs/>
          <w:i w:val="0"/>
          <w:color w:val="000000"/>
          <w:kern w:val="0"/>
          <w:sz w:val="32"/>
          <w:szCs w:val="32"/>
          <w:u w:val="none"/>
          <w:lang w:val="en-US" w:eastAsia="zh-CN" w:bidi="ar"/>
        </w:rPr>
        <w:t>黄岩卫生院全年总经费290,458.00 元。</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（二）资金到位情况</w:t>
      </w:r>
    </w:p>
    <w:p>
      <w:pPr>
        <w:spacing w:line="540" w:lineRule="exact"/>
        <w:ind w:firstLine="643" w:firstLineChars="200"/>
        <w:rPr>
          <w:rFonts w:hint="eastAsia" w:ascii="仿宋" w:hAnsi="仿宋" w:eastAsia="仿宋" w:cs="仿宋"/>
          <w:b/>
          <w:bCs/>
          <w:sz w:val="32"/>
          <w:szCs w:val="32"/>
        </w:rPr>
      </w:pPr>
      <w:r>
        <w:rPr>
          <w:rFonts w:hint="eastAsia" w:ascii="仿宋" w:hAnsi="仿宋" w:eastAsia="仿宋" w:cs="仿宋"/>
          <w:b/>
          <w:bCs/>
          <w:i w:val="0"/>
          <w:iCs w:val="0"/>
          <w:sz w:val="32"/>
          <w:szCs w:val="32"/>
        </w:rPr>
        <w:t>截至201</w:t>
      </w:r>
      <w:r>
        <w:rPr>
          <w:rFonts w:hint="eastAsia" w:ascii="仿宋" w:hAnsi="仿宋" w:eastAsia="仿宋" w:cs="仿宋"/>
          <w:b/>
          <w:bCs/>
          <w:i w:val="0"/>
          <w:iCs w:val="0"/>
          <w:sz w:val="32"/>
          <w:szCs w:val="32"/>
          <w:lang w:val="en-US" w:eastAsia="zh-CN"/>
        </w:rPr>
        <w:t>7</w:t>
      </w:r>
      <w:r>
        <w:rPr>
          <w:rFonts w:hint="eastAsia" w:ascii="仿宋" w:hAnsi="仿宋" w:eastAsia="仿宋" w:cs="仿宋"/>
          <w:b/>
          <w:bCs/>
          <w:i w:val="0"/>
          <w:iCs w:val="0"/>
          <w:sz w:val="32"/>
          <w:szCs w:val="32"/>
        </w:rPr>
        <w:t>年12月31日，</w:t>
      </w:r>
      <w:r>
        <w:rPr>
          <w:rFonts w:hint="eastAsia" w:ascii="仿宋" w:hAnsi="仿宋" w:eastAsia="仿宋" w:cs="仿宋"/>
          <w:b/>
          <w:bCs/>
          <w:i w:val="0"/>
          <w:iCs w:val="0"/>
          <w:sz w:val="32"/>
          <w:szCs w:val="32"/>
          <w:lang w:eastAsia="zh-CN"/>
        </w:rPr>
        <w:t>鹤城区</w:t>
      </w:r>
      <w:r>
        <w:rPr>
          <w:rFonts w:hint="eastAsia" w:ascii="仿宋" w:hAnsi="仿宋" w:eastAsia="仿宋" w:cs="仿宋"/>
          <w:b/>
          <w:bCs/>
          <w:i w:val="0"/>
          <w:iCs w:val="0"/>
          <w:sz w:val="32"/>
          <w:szCs w:val="32"/>
        </w:rPr>
        <w:t>201</w:t>
      </w:r>
      <w:r>
        <w:rPr>
          <w:rFonts w:hint="eastAsia" w:ascii="仿宋" w:hAnsi="仿宋" w:eastAsia="仿宋" w:cs="仿宋"/>
          <w:b/>
          <w:bCs/>
          <w:i w:val="0"/>
          <w:iCs w:val="0"/>
          <w:sz w:val="32"/>
          <w:szCs w:val="32"/>
          <w:lang w:val="en-US" w:eastAsia="zh-CN"/>
        </w:rPr>
        <w:t>7</w:t>
      </w:r>
      <w:r>
        <w:rPr>
          <w:rFonts w:hint="eastAsia" w:ascii="仿宋" w:hAnsi="仿宋" w:eastAsia="仿宋" w:cs="仿宋"/>
          <w:b/>
          <w:bCs/>
          <w:i w:val="0"/>
          <w:iCs w:val="0"/>
          <w:sz w:val="32"/>
          <w:szCs w:val="32"/>
        </w:rPr>
        <w:t>年度</w:t>
      </w:r>
      <w:r>
        <w:rPr>
          <w:rFonts w:hint="eastAsia" w:ascii="仿宋" w:hAnsi="仿宋" w:eastAsia="仿宋" w:cs="仿宋"/>
          <w:b/>
          <w:bCs/>
          <w:i w:val="0"/>
          <w:iCs w:val="0"/>
          <w:sz w:val="32"/>
          <w:szCs w:val="32"/>
          <w:lang w:eastAsia="zh-CN"/>
        </w:rPr>
        <w:t>基本公共卫生服务项目</w:t>
      </w:r>
      <w:r>
        <w:rPr>
          <w:rFonts w:hint="eastAsia" w:ascii="仿宋" w:hAnsi="仿宋" w:eastAsia="仿宋" w:cs="仿宋"/>
          <w:b/>
          <w:bCs/>
          <w:i w:val="0"/>
          <w:iCs w:val="0"/>
          <w:sz w:val="32"/>
          <w:szCs w:val="32"/>
        </w:rPr>
        <w:t>专项资金共拨付</w:t>
      </w:r>
      <w:r>
        <w:rPr>
          <w:rFonts w:hint="eastAsia" w:ascii="仿宋" w:hAnsi="仿宋" w:eastAsia="仿宋" w:cs="仿宋"/>
          <w:b/>
          <w:bCs/>
          <w:i w:val="0"/>
          <w:iCs w:val="0"/>
          <w:sz w:val="32"/>
          <w:szCs w:val="32"/>
          <w:lang w:val="en-US" w:eastAsia="zh-CN"/>
        </w:rPr>
        <w:t>2290.41</w:t>
      </w:r>
      <w:r>
        <w:rPr>
          <w:rFonts w:hint="eastAsia" w:ascii="仿宋" w:hAnsi="仿宋" w:eastAsia="仿宋" w:cs="仿宋"/>
          <w:b/>
          <w:bCs/>
          <w:sz w:val="32"/>
          <w:szCs w:val="32"/>
        </w:rPr>
        <w:t>万元，其中中央</w:t>
      </w:r>
      <w:r>
        <w:rPr>
          <w:rFonts w:hint="eastAsia" w:ascii="仿宋" w:hAnsi="仿宋" w:eastAsia="仿宋" w:cs="仿宋"/>
          <w:b/>
          <w:bCs/>
          <w:sz w:val="32"/>
          <w:szCs w:val="32"/>
          <w:lang w:eastAsia="zh-CN"/>
        </w:rPr>
        <w:t>资金</w:t>
      </w:r>
      <w:r>
        <w:rPr>
          <w:rFonts w:hint="eastAsia" w:ascii="仿宋" w:hAnsi="仿宋" w:eastAsia="仿宋" w:cs="仿宋"/>
          <w:b/>
          <w:bCs/>
          <w:sz w:val="32"/>
          <w:szCs w:val="32"/>
        </w:rPr>
        <w:t>1612.32万元</w:t>
      </w:r>
      <w:r>
        <w:rPr>
          <w:rFonts w:hint="eastAsia" w:ascii="仿宋" w:hAnsi="仿宋" w:eastAsia="仿宋" w:cs="仿宋"/>
          <w:b/>
          <w:bCs/>
          <w:sz w:val="32"/>
          <w:szCs w:val="32"/>
          <w:lang w:eastAsia="zh-CN"/>
        </w:rPr>
        <w:t>，</w:t>
      </w:r>
      <w:r>
        <w:rPr>
          <w:rFonts w:hint="eastAsia" w:ascii="仿宋" w:hAnsi="仿宋" w:eastAsia="仿宋" w:cs="仿宋"/>
          <w:b/>
          <w:bCs/>
          <w:sz w:val="32"/>
          <w:szCs w:val="32"/>
        </w:rPr>
        <w:t>地方配套</w:t>
      </w:r>
      <w:r>
        <w:rPr>
          <w:rFonts w:hint="eastAsia" w:ascii="仿宋" w:hAnsi="仿宋" w:eastAsia="仿宋" w:cs="仿宋"/>
          <w:b/>
          <w:bCs/>
          <w:sz w:val="32"/>
          <w:szCs w:val="32"/>
          <w:lang w:eastAsia="zh-CN"/>
        </w:rPr>
        <w:t>资金</w:t>
      </w:r>
      <w:r>
        <w:rPr>
          <w:rFonts w:hint="eastAsia" w:ascii="仿宋" w:hAnsi="仿宋" w:eastAsia="仿宋" w:cs="仿宋"/>
          <w:b/>
          <w:bCs/>
          <w:sz w:val="32"/>
          <w:szCs w:val="32"/>
          <w:lang w:val="en-US" w:eastAsia="zh-CN"/>
        </w:rPr>
        <w:t>383.73</w:t>
      </w:r>
      <w:r>
        <w:rPr>
          <w:rFonts w:hint="eastAsia" w:ascii="仿宋" w:hAnsi="仿宋" w:eastAsia="仿宋" w:cs="仿宋"/>
          <w:b/>
          <w:bCs/>
          <w:sz w:val="32"/>
          <w:szCs w:val="32"/>
        </w:rPr>
        <w:t>万元</w:t>
      </w:r>
      <w:r>
        <w:rPr>
          <w:rFonts w:hint="eastAsia" w:ascii="仿宋" w:hAnsi="仿宋" w:eastAsia="仿宋" w:cs="仿宋"/>
          <w:b/>
          <w:bCs/>
          <w:sz w:val="32"/>
          <w:szCs w:val="32"/>
          <w:lang w:eastAsia="zh-CN"/>
        </w:rPr>
        <w:t>，区本级专项资金</w:t>
      </w:r>
      <w:r>
        <w:rPr>
          <w:rFonts w:hint="eastAsia" w:ascii="仿宋" w:hAnsi="仿宋" w:eastAsia="仿宋" w:cs="仿宋"/>
          <w:b/>
          <w:bCs/>
          <w:sz w:val="32"/>
          <w:szCs w:val="32"/>
          <w:lang w:val="en-US" w:eastAsia="zh-CN"/>
        </w:rPr>
        <w:t>294.36万元，</w:t>
      </w:r>
      <w:r>
        <w:rPr>
          <w:rFonts w:hint="eastAsia" w:ascii="仿宋" w:hAnsi="仿宋" w:eastAsia="仿宋" w:cs="仿宋"/>
          <w:b/>
          <w:bCs/>
          <w:sz w:val="32"/>
          <w:szCs w:val="32"/>
        </w:rPr>
        <w:t>拨付资金已</w:t>
      </w:r>
      <w:r>
        <w:rPr>
          <w:rFonts w:hint="eastAsia" w:ascii="仿宋" w:hAnsi="仿宋" w:eastAsia="仿宋" w:cs="仿宋"/>
          <w:b/>
          <w:bCs/>
          <w:sz w:val="32"/>
          <w:szCs w:val="32"/>
          <w:lang w:eastAsia="zh-CN"/>
        </w:rPr>
        <w:t>全部</w:t>
      </w:r>
      <w:r>
        <w:rPr>
          <w:rFonts w:hint="eastAsia" w:ascii="仿宋" w:hAnsi="仿宋" w:eastAsia="仿宋" w:cs="仿宋"/>
          <w:b/>
          <w:bCs/>
          <w:sz w:val="32"/>
          <w:szCs w:val="32"/>
        </w:rPr>
        <w:t>到位，到位率100%。</w:t>
      </w:r>
    </w:p>
    <w:p>
      <w:pPr>
        <w:numPr>
          <w:ilvl w:val="0"/>
          <w:numId w:val="0"/>
        </w:numPr>
        <w:tabs>
          <w:tab w:val="left" w:pos="947"/>
        </w:tabs>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lang w:eastAsia="zh-CN"/>
        </w:rPr>
        <w:t>（三）</w:t>
      </w:r>
      <w:r>
        <w:rPr>
          <w:rFonts w:hint="eastAsia" w:ascii="仿宋" w:hAnsi="仿宋" w:eastAsia="仿宋" w:cs="仿宋"/>
          <w:b/>
          <w:bCs/>
          <w:sz w:val="32"/>
          <w:szCs w:val="32"/>
        </w:rPr>
        <w:t>项目资金使用及管理情况</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eastAsia="zh-CN"/>
        </w:rPr>
        <w:t>在政府的坚持下，</w:t>
      </w:r>
      <w:r>
        <w:rPr>
          <w:rFonts w:hint="eastAsia" w:ascii="仿宋" w:hAnsi="仿宋" w:eastAsia="仿宋" w:cs="仿宋"/>
          <w:b/>
          <w:bCs/>
          <w:sz w:val="32"/>
          <w:szCs w:val="32"/>
        </w:rPr>
        <w:t>依据</w:t>
      </w:r>
      <w:r>
        <w:rPr>
          <w:rFonts w:hint="eastAsia" w:ascii="仿宋" w:hAnsi="仿宋" w:eastAsia="仿宋" w:cs="仿宋"/>
          <w:b/>
          <w:bCs/>
          <w:sz w:val="32"/>
          <w:szCs w:val="32"/>
          <w:lang w:eastAsia="zh-CN"/>
        </w:rPr>
        <w:t>相关文件</w:t>
      </w:r>
      <w:r>
        <w:rPr>
          <w:rFonts w:hint="eastAsia" w:ascii="仿宋" w:hAnsi="仿宋" w:eastAsia="仿宋" w:cs="仿宋"/>
          <w:b/>
          <w:bCs/>
          <w:sz w:val="32"/>
          <w:szCs w:val="32"/>
        </w:rPr>
        <w:t>规定，</w:t>
      </w:r>
      <w:r>
        <w:rPr>
          <w:rFonts w:hint="eastAsia" w:ascii="仿宋" w:hAnsi="仿宋" w:eastAsia="仿宋" w:cs="仿宋"/>
          <w:b/>
          <w:bCs/>
          <w:sz w:val="32"/>
          <w:szCs w:val="32"/>
          <w:lang w:eastAsia="zh-CN"/>
        </w:rPr>
        <w:t>区卫计局</w:t>
      </w:r>
      <w:r>
        <w:rPr>
          <w:rFonts w:hint="eastAsia" w:ascii="仿宋" w:hAnsi="仿宋" w:eastAsia="仿宋" w:cs="仿宋"/>
          <w:b/>
          <w:bCs/>
          <w:sz w:val="32"/>
          <w:szCs w:val="32"/>
        </w:rPr>
        <w:t>制定</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2017年度基层医疗卫生单位基本公共卫生服务项目及资金管理的实施方案</w:t>
      </w:r>
      <w:r>
        <w:rPr>
          <w:rFonts w:hint="eastAsia" w:ascii="仿宋" w:hAnsi="仿宋" w:eastAsia="仿宋" w:cs="仿宋"/>
          <w:b/>
          <w:bCs/>
          <w:sz w:val="32"/>
          <w:szCs w:val="32"/>
          <w:lang w:eastAsia="zh-CN"/>
        </w:rPr>
        <w:t>》，《专项资金管理办法》，保障资金安全，高效运行，发挥资金使用效益。</w:t>
      </w:r>
      <w:r>
        <w:rPr>
          <w:rFonts w:hint="eastAsia" w:ascii="仿宋" w:hAnsi="仿宋" w:eastAsia="仿宋" w:cs="仿宋"/>
          <w:b/>
          <w:bCs/>
          <w:sz w:val="32"/>
          <w:szCs w:val="32"/>
        </w:rPr>
        <w:t>专项资金管理实行专人管理，专户储存、专账核算。严格专项资金初审、审核、审</w:t>
      </w:r>
      <w:r>
        <w:rPr>
          <w:rFonts w:hint="eastAsia" w:ascii="仿宋" w:hAnsi="仿宋" w:eastAsia="仿宋" w:cs="仿宋"/>
          <w:b/>
          <w:bCs/>
          <w:sz w:val="32"/>
          <w:szCs w:val="32"/>
          <w:lang w:eastAsia="zh-CN"/>
        </w:rPr>
        <w:t>批</w:t>
      </w:r>
      <w:r>
        <w:rPr>
          <w:rFonts w:hint="eastAsia" w:ascii="仿宋" w:hAnsi="仿宋" w:eastAsia="仿宋" w:cs="仿宋"/>
          <w:b/>
          <w:bCs/>
          <w:sz w:val="32"/>
          <w:szCs w:val="32"/>
        </w:rPr>
        <w:t>制度，项目单位根据下达的专项资金预算、用款计划、项目实施进度，按照规定，提出拨款（支付）申请。</w:t>
      </w:r>
      <w:r>
        <w:rPr>
          <w:rFonts w:hint="eastAsia" w:ascii="仿宋" w:hAnsi="仿宋" w:eastAsia="仿宋" w:cs="仿宋"/>
          <w:b/>
          <w:bCs/>
          <w:sz w:val="32"/>
          <w:szCs w:val="32"/>
          <w:lang w:eastAsia="zh-CN"/>
        </w:rPr>
        <w:t>财政部门</w:t>
      </w:r>
      <w:r>
        <w:rPr>
          <w:rFonts w:hint="eastAsia" w:ascii="仿宋" w:hAnsi="仿宋" w:eastAsia="仿宋" w:cs="仿宋"/>
          <w:b/>
          <w:bCs/>
          <w:sz w:val="32"/>
          <w:szCs w:val="32"/>
        </w:rPr>
        <w:t>严格按预算、按监督拨付和使用，</w:t>
      </w:r>
      <w:r>
        <w:rPr>
          <w:rFonts w:hint="eastAsia" w:ascii="仿宋" w:hAnsi="仿宋" w:eastAsia="仿宋" w:cs="仿宋"/>
          <w:b/>
          <w:bCs/>
          <w:sz w:val="32"/>
          <w:szCs w:val="32"/>
          <w:lang w:eastAsia="zh-CN"/>
        </w:rPr>
        <w:t>直接拨付到项目实施单位。</w:t>
      </w:r>
      <w:r>
        <w:rPr>
          <w:rFonts w:hint="eastAsia" w:ascii="仿宋" w:hAnsi="仿宋" w:eastAsia="仿宋" w:cs="仿宋"/>
          <w:b/>
          <w:bCs/>
          <w:sz w:val="32"/>
          <w:szCs w:val="32"/>
        </w:rPr>
        <w:t>确保财政资金的安全、合规、有效使</w:t>
      </w:r>
    </w:p>
    <w:p>
      <w:pPr>
        <w:ind w:firstLine="964" w:firstLineChars="30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三、项目组织实施情况、</w:t>
      </w:r>
    </w:p>
    <w:p>
      <w:pPr>
        <w:pStyle w:val="7"/>
        <w:numPr>
          <w:ilvl w:val="0"/>
          <w:numId w:val="0"/>
        </w:numPr>
        <w:ind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（一）项目组织管理</w:t>
      </w:r>
    </w:p>
    <w:p>
      <w:pPr>
        <w:pStyle w:val="7"/>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为进一步管理和实施</w:t>
      </w:r>
      <w:r>
        <w:rPr>
          <w:rFonts w:hint="eastAsia" w:ascii="仿宋" w:hAnsi="仿宋" w:eastAsia="仿宋" w:cs="仿宋"/>
          <w:b/>
          <w:bCs/>
          <w:i w:val="0"/>
          <w:iCs w:val="0"/>
          <w:sz w:val="32"/>
          <w:szCs w:val="32"/>
          <w:lang w:eastAsia="zh-CN"/>
        </w:rPr>
        <w:t>基本公共卫生服务项目，</w:t>
      </w:r>
      <w:r>
        <w:rPr>
          <w:rFonts w:hint="eastAsia" w:ascii="仿宋" w:hAnsi="仿宋" w:eastAsia="仿宋" w:cs="仿宋"/>
          <w:b/>
          <w:bCs/>
          <w:sz w:val="32"/>
          <w:szCs w:val="32"/>
          <w:lang w:val="en-US" w:eastAsia="zh-CN"/>
        </w:rPr>
        <w:t>区卫计局成立了基本公共卫生服务项目领导小组，领导小组下设办公室负责日常工作管理，区妇幼保健院、区疾病控制中心、区卫生监督所对社区卫生服务中心（站），乡镇卫生院进行技术指导和督促考核。</w:t>
      </w:r>
    </w:p>
    <w:p>
      <w:pPr>
        <w:ind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（二）项目实施情况</w:t>
      </w:r>
    </w:p>
    <w:p>
      <w:pPr>
        <w:ind w:firstLine="964" w:firstLineChars="3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2017年度鹤城区基本公共卫生服务项目已全面实施:</w:t>
      </w:r>
    </w:p>
    <w:p>
      <w:pPr>
        <w:ind w:firstLine="964" w:firstLineChars="300"/>
        <w:rPr>
          <w:rFonts w:hint="eastAsia" w:ascii="仿宋" w:hAnsi="仿宋" w:eastAsia="仿宋" w:cs="仿宋"/>
          <w:b/>
          <w:bCs/>
          <w:sz w:val="32"/>
          <w:szCs w:val="32"/>
        </w:rPr>
      </w:pPr>
      <w:r>
        <w:rPr>
          <w:rFonts w:hint="eastAsia" w:ascii="仿宋" w:hAnsi="仿宋" w:eastAsia="仿宋" w:cs="仿宋"/>
          <w:b/>
          <w:bCs/>
          <w:sz w:val="32"/>
          <w:szCs w:val="32"/>
        </w:rPr>
        <w:t>1、居民健康档案：各医疗机构将流动人口，少数民族常住居民纳入健康管理，有专人管理健康档案，归档均有目录登记。</w:t>
      </w:r>
      <w:r>
        <w:rPr>
          <w:rFonts w:hint="eastAsia" w:ascii="仿宋" w:hAnsi="仿宋" w:eastAsia="仿宋" w:cs="仿宋"/>
          <w:b/>
          <w:bCs/>
          <w:sz w:val="32"/>
          <w:szCs w:val="32"/>
          <w:lang w:eastAsia="zh-CN"/>
        </w:rPr>
        <w:t>通过现场调查走访了解</w:t>
      </w:r>
      <w:r>
        <w:rPr>
          <w:rFonts w:hint="eastAsia" w:ascii="仿宋" w:hAnsi="仿宋" w:eastAsia="仿宋" w:cs="仿宋"/>
          <w:b/>
          <w:bCs/>
          <w:sz w:val="32"/>
          <w:szCs w:val="32"/>
        </w:rPr>
        <w:t>迎丰街道社区卫生服务中心、城中街道第二社区卫生服务中心、黄金坳芦坪卫生院</w:t>
      </w:r>
      <w:r>
        <w:rPr>
          <w:rFonts w:hint="eastAsia" w:ascii="仿宋" w:hAnsi="仿宋" w:eastAsia="仿宋" w:cs="仿宋"/>
          <w:b/>
          <w:bCs/>
          <w:sz w:val="32"/>
          <w:szCs w:val="32"/>
          <w:lang w:eastAsia="zh-CN"/>
        </w:rPr>
        <w:t>均建有</w:t>
      </w:r>
      <w:r>
        <w:rPr>
          <w:rFonts w:hint="eastAsia" w:ascii="仿宋" w:hAnsi="仿宋" w:eastAsia="仿宋" w:cs="仿宋"/>
          <w:b/>
          <w:bCs/>
          <w:sz w:val="32"/>
          <w:szCs w:val="32"/>
        </w:rPr>
        <w:t>居民电子建</w:t>
      </w:r>
      <w:r>
        <w:rPr>
          <w:rFonts w:hint="eastAsia" w:ascii="仿宋" w:hAnsi="仿宋" w:eastAsia="仿宋" w:cs="仿宋"/>
          <w:b/>
          <w:bCs/>
          <w:sz w:val="32"/>
          <w:szCs w:val="32"/>
          <w:lang w:eastAsia="zh-CN"/>
        </w:rPr>
        <w:t>档</w:t>
      </w:r>
      <w:r>
        <w:rPr>
          <w:rFonts w:hint="eastAsia" w:ascii="仿宋" w:hAnsi="仿宋" w:eastAsia="仿宋" w:cs="仿宋"/>
          <w:b/>
          <w:bCs/>
          <w:sz w:val="32"/>
          <w:szCs w:val="32"/>
        </w:rPr>
        <w:t>，居民基本信息及个人信息填写规范</w:t>
      </w:r>
      <w:r>
        <w:rPr>
          <w:rFonts w:hint="eastAsia" w:ascii="仿宋" w:hAnsi="仿宋" w:eastAsia="仿宋" w:cs="仿宋"/>
          <w:b/>
          <w:bCs/>
          <w:sz w:val="32"/>
          <w:szCs w:val="32"/>
          <w:lang w:eastAsia="zh-CN"/>
        </w:rPr>
        <w:t>，</w:t>
      </w:r>
      <w:r>
        <w:rPr>
          <w:rFonts w:hint="eastAsia" w:ascii="仿宋" w:hAnsi="仿宋" w:eastAsia="仿宋" w:cs="仿宋"/>
          <w:b/>
          <w:bCs/>
          <w:sz w:val="32"/>
          <w:szCs w:val="32"/>
        </w:rPr>
        <w:t>规范建档率</w:t>
      </w:r>
      <w:r>
        <w:rPr>
          <w:rFonts w:hint="eastAsia" w:ascii="仿宋" w:hAnsi="仿宋" w:eastAsia="仿宋" w:cs="仿宋"/>
          <w:b/>
          <w:bCs/>
          <w:sz w:val="32"/>
          <w:szCs w:val="32"/>
          <w:lang w:eastAsia="zh-CN"/>
        </w:rPr>
        <w:t>达</w:t>
      </w:r>
      <w:r>
        <w:rPr>
          <w:rFonts w:hint="eastAsia" w:ascii="仿宋" w:hAnsi="仿宋" w:eastAsia="仿宋" w:cs="仿宋"/>
          <w:b/>
          <w:bCs/>
          <w:sz w:val="32"/>
          <w:szCs w:val="32"/>
        </w:rPr>
        <w:t>89.75%。</w:t>
      </w:r>
    </w:p>
    <w:p>
      <w:pPr>
        <w:ind w:firstLine="964" w:firstLineChars="300"/>
        <w:rPr>
          <w:rFonts w:hint="eastAsia" w:ascii="仿宋" w:hAnsi="仿宋" w:eastAsia="仿宋" w:cs="仿宋"/>
          <w:b/>
          <w:bCs/>
          <w:sz w:val="32"/>
          <w:szCs w:val="32"/>
          <w:lang w:eastAsia="zh-CN"/>
        </w:rPr>
      </w:pPr>
      <w:r>
        <w:rPr>
          <w:rFonts w:hint="eastAsia" w:ascii="仿宋" w:hAnsi="仿宋" w:eastAsia="仿宋" w:cs="仿宋"/>
          <w:b/>
          <w:bCs/>
          <w:sz w:val="32"/>
          <w:szCs w:val="32"/>
        </w:rPr>
        <w:t>2、健康教育：各机构采取赶集，节日，发放纪念品等多种形式，积极开展健康教育活动，形成了一套完整的健康教育工作体系。为逐步深入的做好健康教育工作达下了坚实的基础。</w:t>
      </w:r>
      <w:r>
        <w:rPr>
          <w:rFonts w:hint="eastAsia" w:ascii="仿宋" w:hAnsi="仿宋" w:eastAsia="仿宋" w:cs="仿宋"/>
          <w:b/>
          <w:bCs/>
          <w:sz w:val="32"/>
          <w:szCs w:val="32"/>
          <w:lang w:eastAsia="zh-CN"/>
        </w:rPr>
        <w:t>通过现场调查走访了解</w:t>
      </w:r>
      <w:r>
        <w:rPr>
          <w:rFonts w:hint="eastAsia" w:ascii="仿宋" w:hAnsi="仿宋" w:eastAsia="仿宋" w:cs="仿宋"/>
          <w:b/>
          <w:bCs/>
          <w:sz w:val="32"/>
          <w:szCs w:val="32"/>
        </w:rPr>
        <w:t>红星街道第一社区卫生服务中心从宣传栏到健康知识讲座，资料收集整齐</w:t>
      </w:r>
      <w:r>
        <w:rPr>
          <w:rFonts w:hint="eastAsia" w:ascii="仿宋" w:hAnsi="仿宋" w:eastAsia="仿宋" w:cs="仿宋"/>
          <w:b/>
          <w:bCs/>
          <w:sz w:val="32"/>
          <w:szCs w:val="32"/>
          <w:lang w:eastAsia="zh-CN"/>
        </w:rPr>
        <w:t>，并进行多次</w:t>
      </w:r>
      <w:r>
        <w:rPr>
          <w:rFonts w:hint="eastAsia" w:ascii="仿宋" w:hAnsi="仿宋" w:eastAsia="仿宋" w:cs="仿宋"/>
          <w:b/>
          <w:bCs/>
          <w:sz w:val="32"/>
          <w:szCs w:val="32"/>
        </w:rPr>
        <w:t>发放宣传资料，播放影像资料，开展公共咨询，举办健康知识讲座</w:t>
      </w:r>
    </w:p>
    <w:p>
      <w:pPr>
        <w:ind w:firstLine="964" w:firstLineChars="300"/>
        <w:rPr>
          <w:rFonts w:hint="eastAsia" w:ascii="仿宋" w:hAnsi="仿宋" w:eastAsia="仿宋" w:cs="仿宋"/>
          <w:b/>
          <w:bCs/>
          <w:sz w:val="32"/>
          <w:szCs w:val="32"/>
        </w:rPr>
      </w:pPr>
      <w:r>
        <w:rPr>
          <w:rFonts w:hint="eastAsia" w:ascii="仿宋" w:hAnsi="仿宋" w:eastAsia="仿宋" w:cs="仿宋"/>
          <w:b/>
          <w:bCs/>
          <w:sz w:val="32"/>
          <w:szCs w:val="32"/>
        </w:rPr>
        <w:t>3、孕产妇、0-6岁儿童健康管理： 孕产妇和儿童保健规范开展，建卡和系统管理率稳步提高。红星街道第一社区卫生服务中心入户面访工作对象满意度高，辖区内13周之前建册并进行第一次产前检查的产妇</w:t>
      </w:r>
      <w:r>
        <w:rPr>
          <w:rFonts w:hint="eastAsia" w:ascii="仿宋" w:hAnsi="仿宋" w:eastAsia="仿宋" w:cs="仿宋"/>
          <w:b/>
          <w:bCs/>
          <w:sz w:val="32"/>
          <w:szCs w:val="32"/>
          <w:lang w:eastAsia="zh-CN"/>
        </w:rPr>
        <w:t>多</w:t>
      </w:r>
      <w:r>
        <w:rPr>
          <w:rFonts w:hint="eastAsia" w:ascii="仿宋" w:hAnsi="仿宋" w:eastAsia="仿宋" w:cs="仿宋"/>
          <w:b/>
          <w:bCs/>
          <w:sz w:val="32"/>
          <w:szCs w:val="32"/>
        </w:rPr>
        <w:t>人，0-3岁儿童系统管理</w:t>
      </w:r>
      <w:r>
        <w:rPr>
          <w:rFonts w:hint="eastAsia" w:ascii="仿宋" w:hAnsi="仿宋" w:eastAsia="仿宋" w:cs="仿宋"/>
          <w:b/>
          <w:bCs/>
          <w:sz w:val="32"/>
          <w:szCs w:val="32"/>
          <w:lang w:eastAsia="zh-CN"/>
        </w:rPr>
        <w:t>多</w:t>
      </w:r>
      <w:r>
        <w:rPr>
          <w:rFonts w:hint="eastAsia" w:ascii="仿宋" w:hAnsi="仿宋" w:eastAsia="仿宋" w:cs="仿宋"/>
          <w:b/>
          <w:bCs/>
          <w:sz w:val="32"/>
          <w:szCs w:val="32"/>
        </w:rPr>
        <w:t>人，系统管理率94.69%。</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4、预防接种和传染病管理：预防接种和传染病控制方面，无预防接种事故发生。规划疫苗接种率在99%以上，登记传染病86人，及时上报率100%。</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5、慢性病管理：对高血压、糖尿病患者进行健康体检、专案管理、健康咨询指导和干预，每季度随访服务一次，指导用药、饮食、运动等健康知识。慢性病患者实行专案管理、专盒，明显标记存放档案。</w:t>
      </w:r>
      <w:r>
        <w:rPr>
          <w:rFonts w:hint="eastAsia" w:ascii="仿宋" w:hAnsi="仿宋" w:eastAsia="仿宋" w:cs="仿宋"/>
          <w:b/>
          <w:bCs/>
          <w:sz w:val="32"/>
          <w:szCs w:val="32"/>
          <w:lang w:val="en-US" w:eastAsia="zh-CN"/>
        </w:rPr>
        <w:t>2017年</w:t>
      </w:r>
      <w:r>
        <w:rPr>
          <w:rFonts w:hint="eastAsia" w:ascii="仿宋" w:hAnsi="仿宋" w:eastAsia="仿宋" w:cs="仿宋"/>
          <w:b/>
          <w:bCs/>
          <w:sz w:val="32"/>
          <w:szCs w:val="32"/>
        </w:rPr>
        <w:t>规范管理高血压患者管理17071人，糖尿病患者规范管理7319人。</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6、65岁以上老年人健康管理：接受65岁以上老年人健康管理</w:t>
      </w:r>
      <w:r>
        <w:rPr>
          <w:rFonts w:hint="eastAsia" w:ascii="仿宋" w:hAnsi="仿宋" w:eastAsia="仿宋" w:cs="仿宋"/>
          <w:b/>
          <w:bCs/>
          <w:sz w:val="32"/>
          <w:szCs w:val="32"/>
          <w:lang w:eastAsia="zh-CN"/>
        </w:rPr>
        <w:t>多</w:t>
      </w:r>
      <w:r>
        <w:rPr>
          <w:rFonts w:hint="eastAsia" w:ascii="仿宋" w:hAnsi="仿宋" w:eastAsia="仿宋" w:cs="仿宋"/>
          <w:b/>
          <w:bCs/>
          <w:sz w:val="32"/>
          <w:szCs w:val="32"/>
        </w:rPr>
        <w:t>人。对65岁以上老年人进行每年一次的健康体检。</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7、中医健康管理：对0-3岁儿童和65岁老年人，积极开展中医健康管理服务，0-3岁儿童中医调养占儿童总数的60%，65岁以上老年人体质辨识</w:t>
      </w:r>
      <w:r>
        <w:rPr>
          <w:rFonts w:hint="eastAsia" w:ascii="仿宋" w:hAnsi="仿宋" w:eastAsia="仿宋" w:cs="仿宋"/>
          <w:b/>
          <w:bCs/>
          <w:sz w:val="32"/>
          <w:szCs w:val="32"/>
          <w:lang w:eastAsia="zh-CN"/>
        </w:rPr>
        <w:t>多</w:t>
      </w:r>
      <w:r>
        <w:rPr>
          <w:rFonts w:hint="eastAsia" w:ascii="仿宋" w:hAnsi="仿宋" w:eastAsia="仿宋" w:cs="仿宋"/>
          <w:b/>
          <w:bCs/>
          <w:sz w:val="32"/>
          <w:szCs w:val="32"/>
        </w:rPr>
        <w:t>人，中医健康管理率45%。</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8、重性精神病管理：登记在册的重性精神病</w:t>
      </w:r>
      <w:r>
        <w:rPr>
          <w:rFonts w:hint="eastAsia" w:ascii="仿宋" w:hAnsi="仿宋" w:eastAsia="仿宋" w:cs="仿宋"/>
          <w:b/>
          <w:bCs/>
          <w:sz w:val="32"/>
          <w:szCs w:val="32"/>
          <w:lang w:eastAsia="zh-CN"/>
        </w:rPr>
        <w:t>患者</w:t>
      </w:r>
      <w:r>
        <w:rPr>
          <w:rFonts w:hint="eastAsia" w:ascii="仿宋" w:hAnsi="仿宋" w:eastAsia="仿宋" w:cs="仿宋"/>
          <w:b/>
          <w:bCs/>
          <w:sz w:val="32"/>
          <w:szCs w:val="32"/>
        </w:rPr>
        <w:t>2542人，按照规范要求进行管理2072人，各</w:t>
      </w:r>
      <w:r>
        <w:rPr>
          <w:rFonts w:hint="eastAsia" w:ascii="仿宋" w:hAnsi="仿宋" w:eastAsia="仿宋" w:cs="仿宋"/>
          <w:b/>
          <w:bCs/>
          <w:sz w:val="32"/>
          <w:szCs w:val="32"/>
          <w:lang w:eastAsia="zh-CN"/>
        </w:rPr>
        <w:t>基层</w:t>
      </w:r>
      <w:r>
        <w:rPr>
          <w:rFonts w:hint="eastAsia" w:ascii="仿宋" w:hAnsi="仿宋" w:eastAsia="仿宋" w:cs="仿宋"/>
          <w:b/>
          <w:bCs/>
          <w:sz w:val="32"/>
          <w:szCs w:val="32"/>
        </w:rPr>
        <w:t>单位</w:t>
      </w:r>
      <w:r>
        <w:rPr>
          <w:rFonts w:hint="eastAsia" w:ascii="仿宋" w:hAnsi="仿宋" w:eastAsia="仿宋" w:cs="仿宋"/>
          <w:b/>
          <w:bCs/>
          <w:sz w:val="32"/>
          <w:szCs w:val="32"/>
          <w:lang w:eastAsia="zh-CN"/>
        </w:rPr>
        <w:t>卫生服务中心和卫生院，</w:t>
      </w:r>
      <w:r>
        <w:rPr>
          <w:rFonts w:hint="eastAsia" w:ascii="仿宋" w:hAnsi="仿宋" w:eastAsia="仿宋" w:cs="仿宋"/>
          <w:b/>
          <w:bCs/>
          <w:sz w:val="32"/>
          <w:szCs w:val="32"/>
        </w:rPr>
        <w:t>都加大了</w:t>
      </w:r>
      <w:r>
        <w:rPr>
          <w:rFonts w:hint="eastAsia" w:ascii="仿宋" w:hAnsi="仿宋" w:eastAsia="仿宋" w:cs="仿宋"/>
          <w:b/>
          <w:bCs/>
          <w:sz w:val="32"/>
          <w:szCs w:val="32"/>
          <w:lang w:eastAsia="zh-CN"/>
        </w:rPr>
        <w:t>对</w:t>
      </w:r>
      <w:r>
        <w:rPr>
          <w:rFonts w:hint="eastAsia" w:ascii="仿宋" w:hAnsi="仿宋" w:eastAsia="仿宋" w:cs="仿宋"/>
          <w:b/>
          <w:bCs/>
          <w:sz w:val="32"/>
          <w:szCs w:val="32"/>
        </w:rPr>
        <w:t>重性精神病患者的排查力度。</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9、卫生监督管理：各基层医疗卫生单位在卫生监督协管工作方面均建立了卫生监督协管工作制度，配备有专职或兼职人员负责卫生监督协管工作，协助卫生监督机构开展职业卫生咨询指导，开展饮用水、学校卫生监督检查，</w:t>
      </w:r>
      <w:r>
        <w:rPr>
          <w:rFonts w:hint="eastAsia" w:ascii="仿宋" w:hAnsi="仿宋" w:eastAsia="仿宋" w:cs="仿宋"/>
          <w:b/>
          <w:bCs/>
          <w:sz w:val="32"/>
          <w:szCs w:val="32"/>
          <w:lang w:eastAsia="zh-CN"/>
        </w:rPr>
        <w:t>并</w:t>
      </w:r>
      <w:r>
        <w:rPr>
          <w:rFonts w:hint="eastAsia" w:ascii="仿宋" w:hAnsi="仿宋" w:eastAsia="仿宋" w:cs="仿宋"/>
          <w:b/>
          <w:bCs/>
          <w:sz w:val="32"/>
          <w:szCs w:val="32"/>
        </w:rPr>
        <w:t>参加卫生监督机构组织的业务培训。</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10、结核病患者健康管理：红星街道第一社区卫生服务中心培训资料分类整齐，完成年初下达的任务数，符合考核要求。</w:t>
      </w:r>
    </w:p>
    <w:p>
      <w:pPr>
        <w:ind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rPr>
        <w:t>11、社会满意度、知晓率调查：经调查，社会群众对全区基本公共卫生工作总体满意度已达到95%以上，知晓率95%以上，知晓其中满意度较高的项目是儿童健康管理、孕产妇健康管理、高血压患者健康管理和糖尿病患者健康管理</w:t>
      </w:r>
      <w:r>
        <w:rPr>
          <w:rFonts w:hint="eastAsia" w:ascii="仿宋" w:hAnsi="仿宋" w:eastAsia="仿宋" w:cs="仿宋"/>
          <w:b/>
          <w:bCs/>
          <w:sz w:val="32"/>
          <w:szCs w:val="32"/>
          <w:lang w:eastAsia="zh-CN"/>
        </w:rPr>
        <w:t>。</w:t>
      </w:r>
    </w:p>
    <w:p>
      <w:pPr>
        <w:ind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四、项目绩效情况</w:t>
      </w:r>
    </w:p>
    <w:p>
      <w:pPr>
        <w:keepNext w:val="0"/>
        <w:keepLines w:val="0"/>
        <w:pageBreakBefore w:val="0"/>
        <w:widowControl/>
        <w:kinsoku/>
        <w:wordWrap/>
        <w:overflowPunct/>
        <w:topLinePunct w:val="0"/>
        <w:autoSpaceDE/>
        <w:autoSpaceDN/>
        <w:bidi w:val="0"/>
        <w:adjustRightInd/>
        <w:snapToGrid/>
        <w:spacing w:before="150" w:line="360" w:lineRule="auto"/>
        <w:ind w:firstLine="643" w:firstLineChars="200"/>
        <w:jc w:val="left"/>
        <w:textAlignment w:val="auto"/>
        <w:outlineLvl w:val="9"/>
        <w:rPr>
          <w:rFonts w:hint="eastAsia" w:ascii="仿宋" w:hAnsi="仿宋" w:eastAsia="仿宋" w:cs="仿宋"/>
          <w:b/>
          <w:bCs/>
          <w:kern w:val="0"/>
          <w:sz w:val="32"/>
          <w:szCs w:val="32"/>
        </w:rPr>
      </w:pPr>
      <w:r>
        <w:rPr>
          <w:rFonts w:hint="eastAsia" w:ascii="仿宋" w:hAnsi="仿宋" w:eastAsia="仿宋" w:cs="仿宋"/>
          <w:b/>
          <w:bCs/>
          <w:kern w:val="0"/>
          <w:sz w:val="32"/>
          <w:szCs w:val="32"/>
        </w:rPr>
        <w:t>（一）、绩效评价情况</w:t>
      </w:r>
    </w:p>
    <w:p>
      <w:pPr>
        <w:widowControl/>
        <w:spacing w:before="150" w:line="33" w:lineRule="atLeast"/>
        <w:ind w:firstLine="643" w:firstLineChars="200"/>
        <w:jc w:val="left"/>
        <w:rPr>
          <w:rFonts w:hint="eastAsia" w:ascii="仿宋" w:hAnsi="仿宋" w:eastAsia="仿宋" w:cs="仿宋"/>
          <w:b/>
          <w:bCs/>
          <w:kern w:val="0"/>
          <w:sz w:val="32"/>
          <w:szCs w:val="32"/>
        </w:rPr>
      </w:pPr>
      <w:r>
        <w:rPr>
          <w:rFonts w:hint="eastAsia" w:ascii="仿宋" w:hAnsi="仿宋" w:eastAsia="仿宋" w:cs="仿宋"/>
          <w:b/>
          <w:bCs/>
          <w:sz w:val="32"/>
          <w:szCs w:val="32"/>
          <w:highlight w:val="none"/>
        </w:rPr>
        <w:t>根据怀化市鹤城区财政局《关于印发&lt;2018年度预算绩效管理工作实施方案&gt;的通知》（鹤财绩［2018］26号）及《关于开展2017年度财政支出绩效评价工作的通知》（鹤财绩［2018］14号）</w:t>
      </w:r>
      <w:r>
        <w:rPr>
          <w:rFonts w:hint="eastAsia" w:ascii="仿宋" w:hAnsi="仿宋" w:eastAsia="仿宋" w:cs="仿宋"/>
          <w:b/>
          <w:bCs/>
          <w:sz w:val="32"/>
          <w:szCs w:val="32"/>
          <w:highlight w:val="none"/>
          <w:lang w:eastAsia="zh-CN"/>
        </w:rPr>
        <w:t>和</w:t>
      </w:r>
      <w:r>
        <w:rPr>
          <w:rFonts w:hint="eastAsia" w:ascii="仿宋" w:hAnsi="仿宋" w:eastAsia="仿宋" w:cs="仿宋"/>
          <w:b/>
          <w:bCs/>
          <w:sz w:val="32"/>
          <w:szCs w:val="32"/>
          <w:lang w:eastAsia="zh-CN"/>
        </w:rPr>
        <w:t>《关于委托会计师事务所开展财政专项资金绩效评价的函》</w:t>
      </w:r>
      <w:r>
        <w:rPr>
          <w:rFonts w:hint="eastAsia" w:ascii="仿宋" w:hAnsi="仿宋" w:eastAsia="仿宋" w:cs="仿宋"/>
          <w:b/>
          <w:bCs/>
          <w:sz w:val="32"/>
          <w:szCs w:val="32"/>
        </w:rPr>
        <w:t>（鹤财绩</w:t>
      </w:r>
      <w:r>
        <w:rPr>
          <w:rFonts w:hint="eastAsia" w:ascii="仿宋" w:hAnsi="仿宋" w:eastAsia="仿宋" w:cs="仿宋"/>
          <w:b/>
          <w:bCs/>
          <w:sz w:val="32"/>
          <w:szCs w:val="32"/>
          <w:lang w:eastAsia="zh-CN"/>
        </w:rPr>
        <w:t>函</w:t>
      </w:r>
      <w:r>
        <w:rPr>
          <w:rFonts w:hint="eastAsia" w:ascii="仿宋" w:hAnsi="仿宋" w:eastAsia="仿宋" w:cs="仿宋"/>
          <w:b/>
          <w:bCs/>
          <w:sz w:val="32"/>
          <w:szCs w:val="32"/>
        </w:rPr>
        <w:t>［2018］1</w:t>
      </w:r>
      <w:r>
        <w:rPr>
          <w:rFonts w:hint="eastAsia" w:ascii="仿宋" w:hAnsi="仿宋" w:eastAsia="仿宋" w:cs="仿宋"/>
          <w:b/>
          <w:bCs/>
          <w:sz w:val="32"/>
          <w:szCs w:val="32"/>
          <w:lang w:val="en-US" w:eastAsia="zh-CN"/>
        </w:rPr>
        <w:t>6</w:t>
      </w:r>
      <w:r>
        <w:rPr>
          <w:rFonts w:hint="eastAsia" w:ascii="仿宋" w:hAnsi="仿宋" w:eastAsia="仿宋" w:cs="仿宋"/>
          <w:b/>
          <w:bCs/>
          <w:sz w:val="32"/>
          <w:szCs w:val="32"/>
        </w:rPr>
        <w:t>号）文件有关要求，受怀化市鹤城区财政局委托，恒信弘正会计师事务所有限责任公司怀化分所成立绩效评价工作小组，于2018年9月至10月对“鹤城区2017年度</w:t>
      </w:r>
      <w:r>
        <w:rPr>
          <w:rFonts w:hint="eastAsia" w:ascii="仿宋" w:hAnsi="仿宋" w:eastAsia="仿宋" w:cs="仿宋"/>
          <w:b/>
          <w:bCs/>
          <w:sz w:val="32"/>
          <w:szCs w:val="32"/>
          <w:lang w:eastAsia="zh-CN"/>
        </w:rPr>
        <w:t>基本公共卫生服务</w:t>
      </w:r>
      <w:r>
        <w:rPr>
          <w:rFonts w:hint="eastAsia" w:ascii="仿宋" w:hAnsi="仿宋" w:eastAsia="仿宋" w:cs="仿宋"/>
          <w:b/>
          <w:bCs/>
          <w:sz w:val="32"/>
          <w:szCs w:val="32"/>
        </w:rPr>
        <w:t>项目专项资金”实施了绩效评价</w:t>
      </w:r>
      <w:r>
        <w:rPr>
          <w:rFonts w:hint="eastAsia" w:ascii="仿宋" w:hAnsi="仿宋" w:eastAsia="仿宋" w:cs="仿宋"/>
          <w:b/>
          <w:bCs/>
          <w:kern w:val="0"/>
          <w:sz w:val="32"/>
          <w:szCs w:val="32"/>
        </w:rPr>
        <w:t>进行了现场评价，工作小组通过现场评价听取情况汇报，</w:t>
      </w:r>
      <w:r>
        <w:rPr>
          <w:rFonts w:hint="eastAsia" w:ascii="仿宋" w:hAnsi="仿宋" w:eastAsia="仿宋" w:cs="仿宋"/>
          <w:b/>
          <w:bCs/>
          <w:kern w:val="0"/>
          <w:sz w:val="32"/>
          <w:szCs w:val="32"/>
          <w:lang w:eastAsia="zh-CN"/>
        </w:rPr>
        <w:t>收集</w:t>
      </w:r>
      <w:r>
        <w:rPr>
          <w:rFonts w:hint="eastAsia" w:ascii="仿宋" w:hAnsi="仿宋" w:eastAsia="仿宋" w:cs="仿宋"/>
          <w:b/>
          <w:bCs/>
          <w:kern w:val="0"/>
          <w:sz w:val="32"/>
          <w:szCs w:val="32"/>
        </w:rPr>
        <w:t>政策文件</w:t>
      </w:r>
      <w:r>
        <w:rPr>
          <w:rFonts w:hint="eastAsia" w:ascii="仿宋" w:hAnsi="仿宋" w:eastAsia="仿宋" w:cs="仿宋"/>
          <w:b/>
          <w:bCs/>
          <w:kern w:val="0"/>
          <w:sz w:val="32"/>
          <w:szCs w:val="32"/>
          <w:lang w:eastAsia="zh-CN"/>
        </w:rPr>
        <w:t>及</w:t>
      </w:r>
      <w:r>
        <w:rPr>
          <w:rFonts w:hint="eastAsia" w:ascii="仿宋" w:hAnsi="仿宋" w:eastAsia="仿宋" w:cs="仿宋"/>
          <w:b/>
          <w:bCs/>
          <w:kern w:val="0"/>
          <w:sz w:val="32"/>
          <w:szCs w:val="32"/>
        </w:rPr>
        <w:t>相关</w:t>
      </w:r>
      <w:r>
        <w:rPr>
          <w:rFonts w:hint="eastAsia" w:ascii="仿宋" w:hAnsi="仿宋" w:eastAsia="仿宋" w:cs="仿宋"/>
          <w:b/>
          <w:bCs/>
          <w:kern w:val="0"/>
          <w:sz w:val="32"/>
          <w:szCs w:val="32"/>
          <w:lang w:eastAsia="zh-CN"/>
        </w:rPr>
        <w:t>财务</w:t>
      </w:r>
      <w:r>
        <w:rPr>
          <w:rFonts w:hint="eastAsia" w:ascii="仿宋" w:hAnsi="仿宋" w:eastAsia="仿宋" w:cs="仿宋"/>
          <w:b/>
          <w:bCs/>
          <w:kern w:val="0"/>
          <w:sz w:val="32"/>
          <w:szCs w:val="32"/>
        </w:rPr>
        <w:t>报表、账簿、凭证和项目业务台账等资料，实地走访调查了解各单位企业资金使用，采集相关数据进行分析，形成评价结论。</w:t>
      </w:r>
    </w:p>
    <w:p>
      <w:pPr>
        <w:ind w:firstLine="643" w:firstLineChars="200"/>
        <w:rPr>
          <w:rFonts w:hint="eastAsia" w:ascii="仿宋" w:hAnsi="仿宋" w:eastAsia="仿宋" w:cs="仿宋"/>
          <w:b/>
          <w:bCs/>
          <w:color w:val="000000" w:themeColor="text1"/>
          <w:sz w:val="32"/>
          <w:szCs w:val="32"/>
        </w:rPr>
      </w:pPr>
      <w:r>
        <w:rPr>
          <w:rFonts w:hint="eastAsia" w:ascii="仿宋" w:hAnsi="仿宋" w:eastAsia="仿宋" w:cs="仿宋"/>
          <w:b/>
          <w:bCs/>
          <w:sz w:val="32"/>
          <w:szCs w:val="32"/>
          <w:lang w:eastAsia="zh-CN"/>
        </w:rPr>
        <w:t>在政府坚持下，</w:t>
      </w:r>
      <w:r>
        <w:rPr>
          <w:rFonts w:hint="eastAsia" w:ascii="仿宋" w:hAnsi="仿宋" w:eastAsia="仿宋" w:cs="仿宋"/>
          <w:b/>
          <w:bCs/>
          <w:sz w:val="32"/>
          <w:szCs w:val="32"/>
        </w:rPr>
        <w:t>2017年，随着基本公共卫生服务社会宣传广泛开展，基本公共卫生服务工作得到社会各界的共同关注与支持</w:t>
      </w:r>
      <w:r>
        <w:rPr>
          <w:rFonts w:hint="eastAsia" w:ascii="仿宋" w:hAnsi="仿宋" w:eastAsia="仿宋" w:cs="仿宋"/>
          <w:b/>
          <w:bCs/>
          <w:sz w:val="32"/>
          <w:szCs w:val="32"/>
          <w:lang w:eastAsia="zh-CN"/>
        </w:rPr>
        <w:t>。</w:t>
      </w:r>
      <w:r>
        <w:rPr>
          <w:rFonts w:hint="eastAsia" w:ascii="仿宋" w:hAnsi="仿宋" w:eastAsia="仿宋" w:cs="仿宋"/>
          <w:b/>
          <w:bCs/>
          <w:color w:val="0C0C0C" w:themeColor="text1" w:themeTint="F2"/>
          <w:sz w:val="32"/>
          <w:szCs w:val="32"/>
        </w:rPr>
        <w:t>根据《201</w:t>
      </w:r>
      <w:r>
        <w:rPr>
          <w:rFonts w:hint="eastAsia" w:ascii="仿宋" w:hAnsi="仿宋" w:eastAsia="仿宋" w:cs="仿宋"/>
          <w:b/>
          <w:bCs/>
          <w:color w:val="0C0C0C" w:themeColor="text1" w:themeTint="F2"/>
          <w:sz w:val="32"/>
          <w:szCs w:val="32"/>
          <w:lang w:val="en-US" w:eastAsia="zh-CN"/>
        </w:rPr>
        <w:t>7</w:t>
      </w:r>
      <w:r>
        <w:rPr>
          <w:rFonts w:hint="eastAsia" w:ascii="仿宋" w:hAnsi="仿宋" w:eastAsia="仿宋" w:cs="仿宋"/>
          <w:b/>
          <w:bCs/>
          <w:color w:val="0C0C0C" w:themeColor="text1" w:themeTint="F2"/>
          <w:sz w:val="32"/>
          <w:szCs w:val="32"/>
        </w:rPr>
        <w:t>年度</w:t>
      </w:r>
      <w:r>
        <w:rPr>
          <w:rFonts w:hint="eastAsia" w:ascii="仿宋" w:hAnsi="仿宋" w:eastAsia="仿宋" w:cs="仿宋"/>
          <w:b/>
          <w:bCs/>
          <w:color w:val="0C0C0C" w:themeColor="text1" w:themeTint="F2"/>
          <w:sz w:val="32"/>
          <w:szCs w:val="32"/>
          <w:lang w:eastAsia="zh-CN"/>
        </w:rPr>
        <w:t>鹤城区基本公共卫生</w:t>
      </w:r>
      <w:r>
        <w:rPr>
          <w:rFonts w:hint="eastAsia" w:ascii="仿宋" w:hAnsi="仿宋" w:eastAsia="仿宋" w:cs="仿宋"/>
          <w:b/>
          <w:bCs/>
          <w:color w:val="0C0C0C" w:themeColor="text1" w:themeTint="F2"/>
          <w:sz w:val="32"/>
          <w:szCs w:val="32"/>
          <w:lang w:val="en-US" w:eastAsia="zh-CN"/>
        </w:rPr>
        <w:t>服务</w:t>
      </w:r>
      <w:r>
        <w:rPr>
          <w:rFonts w:hint="eastAsia" w:ascii="仿宋" w:hAnsi="仿宋" w:eastAsia="仿宋" w:cs="仿宋"/>
          <w:b/>
          <w:bCs/>
          <w:color w:val="0C0C0C" w:themeColor="text1" w:themeTint="F2"/>
          <w:sz w:val="32"/>
          <w:szCs w:val="32"/>
        </w:rPr>
        <w:t>专项资金绩效评价评分表》，</w:t>
      </w:r>
      <w:r>
        <w:rPr>
          <w:rFonts w:hint="eastAsia" w:ascii="仿宋" w:hAnsi="仿宋" w:eastAsia="仿宋" w:cs="仿宋"/>
          <w:b/>
          <w:bCs/>
          <w:sz w:val="32"/>
          <w:szCs w:val="32"/>
        </w:rPr>
        <w:t>基本公共卫生服务</w:t>
      </w:r>
      <w:r>
        <w:rPr>
          <w:rFonts w:hint="eastAsia" w:ascii="仿宋" w:hAnsi="仿宋" w:eastAsia="仿宋" w:cs="仿宋"/>
          <w:b/>
          <w:bCs/>
          <w:sz w:val="32"/>
          <w:szCs w:val="32"/>
          <w:lang w:eastAsia="zh-CN"/>
        </w:rPr>
        <w:t>项目</w:t>
      </w:r>
      <w:r>
        <w:rPr>
          <w:rFonts w:hint="eastAsia" w:ascii="仿宋" w:hAnsi="仿宋" w:eastAsia="仿宋" w:cs="仿宋"/>
          <w:b/>
          <w:bCs/>
          <w:color w:val="0C0C0C" w:themeColor="text1" w:themeTint="F2"/>
          <w:sz w:val="32"/>
          <w:szCs w:val="32"/>
        </w:rPr>
        <w:t>从项目立项、资金落实、业务管理、财务管理、项目产出、项目绩效6大项指标逐一进行评价打分，我们认为，各个项目支出基本合理、规范、有效，取得了良好的社会效益。201</w:t>
      </w:r>
      <w:r>
        <w:rPr>
          <w:rFonts w:hint="eastAsia" w:ascii="仿宋" w:hAnsi="仿宋" w:eastAsia="仿宋" w:cs="仿宋"/>
          <w:b/>
          <w:bCs/>
          <w:color w:val="0C0C0C" w:themeColor="text1" w:themeTint="F2"/>
          <w:sz w:val="32"/>
          <w:szCs w:val="32"/>
          <w:lang w:val="en-US" w:eastAsia="zh-CN"/>
        </w:rPr>
        <w:t>7年度</w:t>
      </w:r>
      <w:r>
        <w:rPr>
          <w:rFonts w:hint="eastAsia" w:ascii="仿宋" w:hAnsi="仿宋" w:eastAsia="仿宋" w:cs="仿宋"/>
          <w:b/>
          <w:bCs/>
          <w:color w:val="0C0C0C" w:themeColor="text1" w:themeTint="F2"/>
          <w:sz w:val="32"/>
          <w:szCs w:val="32"/>
        </w:rPr>
        <w:t>专项资金项目综合评分为8</w:t>
      </w:r>
      <w:r>
        <w:rPr>
          <w:rFonts w:hint="eastAsia" w:ascii="仿宋" w:hAnsi="仿宋" w:eastAsia="仿宋" w:cs="仿宋"/>
          <w:b/>
          <w:bCs/>
          <w:color w:val="0C0C0C" w:themeColor="text1" w:themeTint="F2"/>
          <w:sz w:val="32"/>
          <w:szCs w:val="32"/>
          <w:lang w:val="en-US" w:eastAsia="zh-CN"/>
        </w:rPr>
        <w:t>8</w:t>
      </w:r>
      <w:r>
        <w:rPr>
          <w:rFonts w:hint="eastAsia" w:ascii="仿宋" w:hAnsi="仿宋" w:eastAsia="仿宋" w:cs="仿宋"/>
          <w:b/>
          <w:bCs/>
          <w:color w:val="0C0C0C" w:themeColor="text1" w:themeTint="F2"/>
          <w:sz w:val="32"/>
          <w:szCs w:val="32"/>
        </w:rPr>
        <w:t>分，详见附表201</w:t>
      </w:r>
      <w:r>
        <w:rPr>
          <w:rFonts w:hint="eastAsia" w:ascii="仿宋" w:hAnsi="仿宋" w:eastAsia="仿宋" w:cs="仿宋"/>
          <w:b/>
          <w:bCs/>
          <w:color w:val="0C0C0C" w:themeColor="text1" w:themeTint="F2"/>
          <w:sz w:val="32"/>
          <w:szCs w:val="32"/>
          <w:lang w:val="en-US" w:eastAsia="zh-CN"/>
        </w:rPr>
        <w:t>7</w:t>
      </w:r>
      <w:r>
        <w:rPr>
          <w:rFonts w:hint="eastAsia" w:ascii="仿宋" w:hAnsi="仿宋" w:eastAsia="仿宋" w:cs="仿宋"/>
          <w:b/>
          <w:bCs/>
          <w:color w:val="0C0C0C" w:themeColor="text1" w:themeTint="F2"/>
          <w:sz w:val="32"/>
          <w:szCs w:val="32"/>
        </w:rPr>
        <w:t>年资金专项资金绩效评价评分表，</w:t>
      </w:r>
      <w:r>
        <w:rPr>
          <w:rFonts w:hint="eastAsia" w:ascii="仿宋" w:hAnsi="仿宋" w:eastAsia="仿宋" w:cs="仿宋"/>
          <w:b/>
          <w:bCs/>
          <w:color w:val="000000"/>
          <w:sz w:val="32"/>
          <w:szCs w:val="32"/>
        </w:rPr>
        <w:t>综合绩效评价等级为“良好”。</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color w:val="000000" w:themeColor="text1"/>
          <w:sz w:val="32"/>
          <w:szCs w:val="32"/>
        </w:rPr>
      </w:pPr>
      <w:r>
        <w:rPr>
          <w:rFonts w:hint="eastAsia" w:ascii="仿宋" w:hAnsi="仿宋" w:eastAsia="仿宋" w:cs="仿宋"/>
          <w:b/>
          <w:bCs/>
          <w:sz w:val="32"/>
          <w:szCs w:val="32"/>
          <w:lang w:eastAsia="zh-CN"/>
        </w:rPr>
        <w:t>五、主要经验、</w:t>
      </w:r>
      <w:r>
        <w:rPr>
          <w:rFonts w:hint="eastAsia" w:ascii="仿宋" w:hAnsi="仿宋" w:eastAsia="仿宋" w:cs="仿宋"/>
          <w:b/>
          <w:bCs/>
          <w:sz w:val="32"/>
          <w:szCs w:val="32"/>
        </w:rPr>
        <w:t>存在的</w:t>
      </w:r>
      <w:r>
        <w:rPr>
          <w:rFonts w:hint="eastAsia" w:ascii="仿宋" w:hAnsi="仿宋" w:eastAsia="仿宋" w:cs="仿宋"/>
          <w:b/>
          <w:bCs/>
          <w:sz w:val="32"/>
          <w:szCs w:val="32"/>
          <w:lang w:eastAsia="zh-CN"/>
        </w:rPr>
        <w:t>主要</w:t>
      </w:r>
      <w:r>
        <w:rPr>
          <w:rFonts w:hint="eastAsia" w:ascii="仿宋" w:hAnsi="仿宋" w:eastAsia="仿宋" w:cs="仿宋"/>
          <w:b/>
          <w:bCs/>
          <w:sz w:val="32"/>
          <w:szCs w:val="32"/>
        </w:rPr>
        <w:t>问题和对策建议</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（一）、主要经验</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工作方法不断创新。</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为切实加快工作进度，提高工作质量，确保各项任务指标的完成，各单位积极开展工作模式的探索，工作方法不断创新。各基层医疗卫生机构携带健康一体机上门为卧床病人体检并进行健康教育宣传，家庭医生签约服务已达到上门标准，获得当地群众一致好评。</w:t>
      </w:r>
    </w:p>
    <w:p>
      <w:pPr>
        <w:numPr>
          <w:ilvl w:val="0"/>
          <w:numId w:val="2"/>
        </w:num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服务能力逐步增强。</w:t>
      </w:r>
    </w:p>
    <w:p>
      <w:pPr>
        <w:numPr>
          <w:ilvl w:val="0"/>
          <w:numId w:val="0"/>
        </w:num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2017年，各基本公共卫生服务实施单位通过加强公卫团队建设，组织开展国家基本公共卫生服务织实施情况单位通过加强公卫团队建设，组织开展国家基本公共卫生服务规范内容的培训，公卫人员对基本公共卫生服务工作有了更深的认识，专业知识的掌握更为全面，服务意识和责任意识不断增强，公共队伍整体服务技能和服务水平明显提高。</w:t>
      </w:r>
    </w:p>
    <w:p>
      <w:pPr>
        <w:numPr>
          <w:ilvl w:val="0"/>
          <w:numId w:val="2"/>
        </w:numPr>
        <w:ind w:left="0" w:leftChars="0" w:firstLine="643" w:firstLineChars="200"/>
        <w:rPr>
          <w:rFonts w:hint="eastAsia" w:ascii="仿宋" w:hAnsi="仿宋" w:eastAsia="仿宋" w:cs="仿宋"/>
          <w:b/>
          <w:bCs/>
          <w:sz w:val="32"/>
          <w:szCs w:val="32"/>
        </w:rPr>
      </w:pPr>
      <w:r>
        <w:rPr>
          <w:rFonts w:hint="eastAsia" w:ascii="仿宋" w:hAnsi="仿宋" w:eastAsia="仿宋" w:cs="仿宋"/>
          <w:b/>
          <w:bCs/>
          <w:sz w:val="32"/>
          <w:szCs w:val="32"/>
        </w:rPr>
        <w:t>社会宣传效果明显。</w:t>
      </w:r>
    </w:p>
    <w:p>
      <w:pPr>
        <w:numPr>
          <w:ilvl w:val="0"/>
          <w:numId w:val="0"/>
        </w:num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通过印发宣传、举办宣传专栏、发放宣传单、网络媒体宣传等多形式多内容进行基本公共卫生服务的政策及相关知识的广泛宣传，进一步争取了各级政府领导的重视，加强了部门的协调与配合，动员了社会群众共同参与，有力促进了各项工作深入开展，居民健康知识知晓率、健康行为形式率、社会群众满意度逐步提高。</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、存在的主要问题</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医疗设备欠缺。</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大部分基层医疗机构的实验室检查设备落后甚至缺失。都是原</w:t>
      </w:r>
      <w:r>
        <w:rPr>
          <w:rFonts w:hint="eastAsia" w:ascii="仿宋" w:hAnsi="仿宋" w:eastAsia="仿宋" w:cs="仿宋"/>
          <w:b/>
          <w:bCs/>
          <w:sz w:val="32"/>
          <w:szCs w:val="32"/>
          <w:lang w:eastAsia="zh-CN"/>
        </w:rPr>
        <w:t>老式</w:t>
      </w:r>
      <w:r>
        <w:rPr>
          <w:rFonts w:hint="eastAsia" w:ascii="仿宋" w:hAnsi="仿宋" w:eastAsia="仿宋" w:cs="仿宋"/>
          <w:b/>
          <w:bCs/>
          <w:sz w:val="32"/>
          <w:szCs w:val="32"/>
        </w:rPr>
        <w:t>的因质量原因都不能使用</w:t>
      </w:r>
      <w:r>
        <w:rPr>
          <w:rFonts w:hint="eastAsia" w:ascii="仿宋" w:hAnsi="仿宋" w:eastAsia="仿宋" w:cs="仿宋"/>
          <w:b/>
          <w:bCs/>
          <w:sz w:val="32"/>
          <w:szCs w:val="32"/>
          <w:lang w:eastAsia="zh-CN"/>
        </w:rPr>
        <w:t>，</w:t>
      </w:r>
      <w:r>
        <w:rPr>
          <w:rFonts w:hint="eastAsia" w:ascii="仿宋" w:hAnsi="仿宋" w:eastAsia="仿宋" w:cs="仿宋"/>
          <w:b/>
          <w:bCs/>
          <w:sz w:val="32"/>
          <w:szCs w:val="32"/>
        </w:rPr>
        <w:t>从而导致重点人群:老年人、慢性病人等体检项目不全从而影响了项目的管理。</w:t>
      </w:r>
    </w:p>
    <w:p>
      <w:pPr>
        <w:numPr>
          <w:ilvl w:val="0"/>
          <w:numId w:val="3"/>
        </w:numPr>
        <w:ind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rPr>
        <w:t>编制</w:t>
      </w:r>
      <w:r>
        <w:rPr>
          <w:rFonts w:hint="eastAsia" w:ascii="仿宋" w:hAnsi="仿宋" w:eastAsia="仿宋" w:cs="仿宋"/>
          <w:b/>
          <w:bCs/>
          <w:sz w:val="32"/>
          <w:szCs w:val="32"/>
          <w:lang w:eastAsia="zh-CN"/>
        </w:rPr>
        <w:t>工作人员</w:t>
      </w:r>
      <w:r>
        <w:rPr>
          <w:rFonts w:hint="eastAsia" w:ascii="仿宋" w:hAnsi="仿宋" w:eastAsia="仿宋" w:cs="仿宋"/>
          <w:b/>
          <w:bCs/>
          <w:sz w:val="32"/>
          <w:szCs w:val="32"/>
        </w:rPr>
        <w:t>不能满足基本公共工作需求</w:t>
      </w:r>
      <w:r>
        <w:rPr>
          <w:rFonts w:hint="eastAsia" w:ascii="仿宋" w:hAnsi="仿宋" w:eastAsia="仿宋" w:cs="仿宋"/>
          <w:b/>
          <w:bCs/>
          <w:sz w:val="32"/>
          <w:szCs w:val="32"/>
          <w:lang w:eastAsia="zh-CN"/>
        </w:rPr>
        <w:t>。</w:t>
      </w:r>
    </w:p>
    <w:p>
      <w:pPr>
        <w:numPr>
          <w:ilvl w:val="0"/>
          <w:numId w:val="0"/>
        </w:numPr>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eastAsia="zh-CN"/>
        </w:rPr>
        <w:t>公共卫生人员的编制过少，</w:t>
      </w:r>
      <w:r>
        <w:rPr>
          <w:rFonts w:hint="eastAsia" w:ascii="仿宋" w:hAnsi="仿宋" w:eastAsia="仿宋" w:cs="仿宋"/>
          <w:b/>
          <w:bCs/>
          <w:sz w:val="32"/>
          <w:szCs w:val="32"/>
        </w:rPr>
        <w:t>导致部分公共卫生人员存在畏难情绪</w:t>
      </w:r>
      <w:r>
        <w:rPr>
          <w:rFonts w:hint="eastAsia" w:ascii="仿宋" w:hAnsi="仿宋" w:eastAsia="仿宋" w:cs="仿宋"/>
          <w:b/>
          <w:bCs/>
          <w:sz w:val="32"/>
          <w:szCs w:val="32"/>
          <w:lang w:eastAsia="zh-CN"/>
        </w:rPr>
        <w:t>。</w:t>
      </w:r>
      <w:r>
        <w:rPr>
          <w:rFonts w:hint="eastAsia" w:ascii="仿宋" w:hAnsi="仿宋" w:eastAsia="仿宋" w:cs="仿宋"/>
          <w:b/>
          <w:bCs/>
          <w:sz w:val="32"/>
          <w:szCs w:val="32"/>
        </w:rPr>
        <w:t>随着基本公共卫生服务工作不断推进，部分公共卫生人员对公共卫生工作的长期性、复杂性、艰巨性缺乏足够的认识，认为公共卫生工作任务重、压力大、加上人员编制配备少、分工不合理等原因造成信心不足，畏难情绪较大，工作积极性不高。</w:t>
      </w:r>
    </w:p>
    <w:p>
      <w:pPr>
        <w:ind w:firstLine="643" w:firstLineChars="200"/>
        <w:jc w:val="left"/>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（三）、</w:t>
      </w:r>
      <w:r>
        <w:rPr>
          <w:rFonts w:hint="eastAsia" w:ascii="仿宋" w:hAnsi="仿宋" w:eastAsia="仿宋" w:cs="仿宋"/>
          <w:b/>
          <w:bCs/>
          <w:sz w:val="32"/>
          <w:szCs w:val="32"/>
        </w:rPr>
        <w:t>改进措施及有关建议</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提升公共卫生服务均化水平，继续抓好国家基本和重大公共卫生服务项目实施。各基层医疗卫生单位要选配专人从事公共卫生服务。要细化目标管理，强化措施落实，严格监督考核，确保公共卫生服务项目落到实处，真正让</w:t>
      </w:r>
      <w:r>
        <w:rPr>
          <w:rFonts w:hint="eastAsia" w:ascii="仿宋" w:hAnsi="仿宋" w:eastAsia="仿宋" w:cs="仿宋"/>
          <w:b/>
          <w:bCs/>
          <w:sz w:val="32"/>
          <w:szCs w:val="32"/>
          <w:lang w:eastAsia="zh-CN"/>
        </w:rPr>
        <w:t>更多的</w:t>
      </w:r>
      <w:r>
        <w:rPr>
          <w:rFonts w:hint="eastAsia" w:ascii="仿宋" w:hAnsi="仿宋" w:eastAsia="仿宋" w:cs="仿宋"/>
          <w:b/>
          <w:bCs/>
          <w:sz w:val="32"/>
          <w:szCs w:val="32"/>
        </w:rPr>
        <w:t>城乡居民感受到公共卫生服务均等化带来的好处。</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、畅通人才引进渠道。要建立公开招聘的稳定机制，坚持“凡进必考”的原则，严把入口关，选拔一批优秀人才，补充到基层医疗机构，提高基层医疗机构人员的整体素质。</w:t>
      </w: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bookmarkStart w:id="0" w:name="_GoBack"/>
      <w:bookmarkEnd w:id="0"/>
      <w:r>
        <w:rPr>
          <w:rFonts w:hint="eastAsia" w:ascii="仿宋" w:hAnsi="仿宋" w:eastAsia="仿宋" w:cs="仿宋"/>
          <w:b/>
          <w:bCs/>
          <w:kern w:val="0"/>
          <w:sz w:val="32"/>
          <w:szCs w:val="32"/>
        </w:rPr>
        <w:t>附件：</w:t>
      </w:r>
    </w:p>
    <w:p>
      <w:pPr>
        <w:widowControl/>
        <w:spacing w:before="150" w:line="33" w:lineRule="atLeast"/>
        <w:ind w:firstLine="420"/>
        <w:jc w:val="left"/>
        <w:rPr>
          <w:rFonts w:hint="eastAsia" w:ascii="仿宋" w:hAnsi="仿宋" w:eastAsia="仿宋" w:cs="仿宋"/>
          <w:b/>
          <w:bCs/>
          <w:kern w:val="0"/>
          <w:sz w:val="32"/>
          <w:szCs w:val="32"/>
          <w:lang w:eastAsia="zh-CN"/>
        </w:rPr>
      </w:pPr>
      <w:r>
        <w:rPr>
          <w:rFonts w:hint="eastAsia" w:ascii="仿宋" w:hAnsi="仿宋" w:eastAsia="仿宋" w:cs="仿宋"/>
          <w:b/>
          <w:bCs/>
          <w:kern w:val="0"/>
          <w:sz w:val="32"/>
          <w:szCs w:val="32"/>
        </w:rPr>
        <w:t>1、</w:t>
      </w:r>
      <w:r>
        <w:rPr>
          <w:rFonts w:hint="eastAsia" w:ascii="仿宋" w:hAnsi="仿宋" w:eastAsia="仿宋" w:cs="仿宋"/>
          <w:b/>
          <w:bCs/>
          <w:kern w:val="0"/>
          <w:sz w:val="32"/>
          <w:szCs w:val="32"/>
          <w:lang w:eastAsia="zh-CN"/>
        </w:rPr>
        <w:t>鹤城区</w:t>
      </w:r>
      <w:r>
        <w:rPr>
          <w:rFonts w:hint="eastAsia" w:ascii="仿宋" w:hAnsi="仿宋" w:eastAsia="仿宋" w:cs="仿宋"/>
          <w:b/>
          <w:bCs/>
          <w:kern w:val="0"/>
          <w:sz w:val="32"/>
          <w:szCs w:val="32"/>
        </w:rPr>
        <w:t>201</w:t>
      </w:r>
      <w:r>
        <w:rPr>
          <w:rFonts w:hint="eastAsia" w:ascii="仿宋" w:hAnsi="仿宋" w:eastAsia="仿宋" w:cs="仿宋"/>
          <w:b/>
          <w:bCs/>
          <w:kern w:val="0"/>
          <w:sz w:val="32"/>
          <w:szCs w:val="32"/>
          <w:lang w:val="en-US" w:eastAsia="zh-CN"/>
        </w:rPr>
        <w:t>7</w:t>
      </w:r>
      <w:r>
        <w:rPr>
          <w:rFonts w:hint="eastAsia" w:ascii="仿宋" w:hAnsi="仿宋" w:eastAsia="仿宋" w:cs="仿宋"/>
          <w:b/>
          <w:bCs/>
          <w:kern w:val="0"/>
          <w:sz w:val="32"/>
          <w:szCs w:val="32"/>
        </w:rPr>
        <w:t>年度专项资金明细</w:t>
      </w:r>
      <w:r>
        <w:rPr>
          <w:rFonts w:hint="eastAsia" w:ascii="仿宋" w:hAnsi="仿宋" w:eastAsia="仿宋" w:cs="仿宋"/>
          <w:b/>
          <w:bCs/>
          <w:kern w:val="0"/>
          <w:sz w:val="32"/>
          <w:szCs w:val="32"/>
          <w:lang w:eastAsia="zh-CN"/>
        </w:rPr>
        <w:t>表</w:t>
      </w:r>
    </w:p>
    <w:p>
      <w:pPr>
        <w:widowControl/>
        <w:spacing w:before="150" w:line="33" w:lineRule="atLeast"/>
        <w:ind w:firstLine="42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2、</w:t>
      </w:r>
      <w:r>
        <w:rPr>
          <w:rFonts w:hint="eastAsia" w:ascii="仿宋" w:hAnsi="仿宋" w:eastAsia="仿宋" w:cs="仿宋"/>
          <w:b/>
          <w:bCs/>
          <w:kern w:val="0"/>
          <w:sz w:val="32"/>
          <w:szCs w:val="32"/>
          <w:lang w:eastAsia="zh-CN"/>
        </w:rPr>
        <w:t>鹤城区</w:t>
      </w:r>
      <w:r>
        <w:rPr>
          <w:rFonts w:hint="eastAsia" w:ascii="仿宋" w:hAnsi="仿宋" w:eastAsia="仿宋" w:cs="仿宋"/>
          <w:b/>
          <w:bCs/>
          <w:kern w:val="0"/>
          <w:sz w:val="32"/>
          <w:szCs w:val="32"/>
        </w:rPr>
        <w:t>201</w:t>
      </w:r>
      <w:r>
        <w:rPr>
          <w:rFonts w:hint="eastAsia" w:ascii="仿宋" w:hAnsi="仿宋" w:eastAsia="仿宋" w:cs="仿宋"/>
          <w:b/>
          <w:bCs/>
          <w:kern w:val="0"/>
          <w:sz w:val="32"/>
          <w:szCs w:val="32"/>
          <w:lang w:val="en-US" w:eastAsia="zh-CN"/>
        </w:rPr>
        <w:t>7</w:t>
      </w:r>
      <w:r>
        <w:rPr>
          <w:rFonts w:hint="eastAsia" w:ascii="仿宋" w:hAnsi="仿宋" w:eastAsia="仿宋" w:cs="仿宋"/>
          <w:b/>
          <w:bCs/>
          <w:kern w:val="0"/>
          <w:sz w:val="32"/>
          <w:szCs w:val="32"/>
        </w:rPr>
        <w:t>年度专项资金绩效评价评分表</w:t>
      </w:r>
    </w:p>
    <w:p>
      <w:pPr>
        <w:tabs>
          <w:tab w:val="left" w:pos="4000"/>
        </w:tabs>
        <w:ind w:firstLine="321" w:firstLineChars="100"/>
        <w:jc w:val="left"/>
        <w:rPr>
          <w:rFonts w:hint="eastAsia" w:ascii="仿宋" w:hAnsi="仿宋" w:eastAsia="仿宋" w:cs="仿宋"/>
          <w:b/>
          <w:bCs/>
          <w:sz w:val="32"/>
          <w:szCs w:val="32"/>
        </w:rPr>
      </w:pPr>
    </w:p>
    <w:p>
      <w:pPr>
        <w:tabs>
          <w:tab w:val="left" w:pos="4000"/>
        </w:tabs>
        <w:ind w:firstLine="321" w:firstLineChars="100"/>
        <w:jc w:val="left"/>
        <w:rPr>
          <w:rFonts w:hint="eastAsia" w:ascii="仿宋" w:hAnsi="仿宋" w:eastAsia="仿宋" w:cs="仿宋"/>
          <w:b/>
          <w:bCs/>
          <w:sz w:val="32"/>
          <w:szCs w:val="32"/>
        </w:rPr>
      </w:pPr>
    </w:p>
    <w:p>
      <w:pPr>
        <w:tabs>
          <w:tab w:val="left" w:pos="4000"/>
        </w:tabs>
        <w:ind w:firstLine="321" w:firstLineChars="100"/>
        <w:jc w:val="left"/>
        <w:rPr>
          <w:rFonts w:hint="eastAsia" w:ascii="仿宋" w:hAnsi="仿宋" w:eastAsia="仿宋" w:cs="仿宋"/>
          <w:b/>
          <w:bCs/>
          <w:sz w:val="32"/>
          <w:szCs w:val="32"/>
        </w:rPr>
      </w:pPr>
    </w:p>
    <w:p>
      <w:pPr>
        <w:tabs>
          <w:tab w:val="left" w:pos="4000"/>
        </w:tabs>
        <w:ind w:firstLine="321" w:firstLineChars="100"/>
        <w:jc w:val="left"/>
        <w:rPr>
          <w:rFonts w:hint="eastAsia" w:ascii="仿宋" w:hAnsi="仿宋" w:eastAsia="仿宋" w:cs="仿宋"/>
          <w:b/>
          <w:bCs/>
          <w:sz w:val="32"/>
          <w:szCs w:val="32"/>
        </w:rPr>
      </w:pPr>
    </w:p>
    <w:p>
      <w:pPr>
        <w:tabs>
          <w:tab w:val="left" w:pos="4000"/>
        </w:tabs>
        <w:ind w:firstLine="321" w:firstLineChars="100"/>
        <w:jc w:val="left"/>
        <w:rPr>
          <w:rFonts w:hint="eastAsia" w:ascii="仿宋" w:hAnsi="仿宋" w:eastAsia="仿宋" w:cs="仿宋"/>
          <w:b/>
          <w:bCs/>
          <w:sz w:val="32"/>
          <w:szCs w:val="32"/>
        </w:rPr>
      </w:pPr>
    </w:p>
    <w:p>
      <w:pPr>
        <w:tabs>
          <w:tab w:val="left" w:pos="4000"/>
        </w:tabs>
        <w:ind w:firstLine="321" w:firstLineChars="100"/>
        <w:jc w:val="left"/>
        <w:rPr>
          <w:rFonts w:hint="eastAsia" w:ascii="仿宋" w:hAnsi="仿宋" w:eastAsia="仿宋" w:cs="仿宋"/>
          <w:b/>
          <w:bCs/>
          <w:sz w:val="32"/>
          <w:szCs w:val="32"/>
        </w:rPr>
      </w:pPr>
    </w:p>
    <w:p>
      <w:pPr>
        <w:tabs>
          <w:tab w:val="left" w:pos="4000"/>
        </w:tabs>
        <w:ind w:firstLine="321" w:firstLineChars="100"/>
        <w:jc w:val="left"/>
        <w:rPr>
          <w:rFonts w:hint="eastAsia" w:ascii="仿宋" w:hAnsi="仿宋" w:eastAsia="仿宋" w:cs="仿宋"/>
          <w:b/>
          <w:bCs/>
          <w:sz w:val="32"/>
          <w:szCs w:val="32"/>
        </w:rPr>
      </w:pPr>
    </w:p>
    <w:p>
      <w:pPr>
        <w:tabs>
          <w:tab w:val="left" w:pos="4000"/>
        </w:tabs>
        <w:ind w:firstLine="321" w:firstLineChars="100"/>
        <w:jc w:val="left"/>
        <w:rPr>
          <w:rFonts w:hint="eastAsia" w:ascii="仿宋" w:hAnsi="仿宋" w:eastAsia="仿宋" w:cs="仿宋"/>
          <w:b/>
          <w:bCs/>
          <w:sz w:val="32"/>
          <w:szCs w:val="32"/>
        </w:rPr>
      </w:pPr>
    </w:p>
    <w:p>
      <w:pPr>
        <w:tabs>
          <w:tab w:val="left" w:pos="4000"/>
        </w:tabs>
        <w:ind w:firstLine="321" w:firstLineChars="100"/>
        <w:jc w:val="left"/>
        <w:rPr>
          <w:rFonts w:hint="eastAsia" w:ascii="仿宋" w:hAnsi="仿宋" w:eastAsia="仿宋" w:cs="仿宋"/>
          <w:b/>
          <w:bCs/>
          <w:sz w:val="32"/>
          <w:szCs w:val="32"/>
        </w:rPr>
      </w:pPr>
      <w:r>
        <w:rPr>
          <w:rFonts w:hint="eastAsia" w:ascii="仿宋" w:hAnsi="仿宋" w:eastAsia="仿宋" w:cs="仿宋"/>
          <w:b/>
          <w:bCs/>
          <w:sz w:val="32"/>
          <w:szCs w:val="32"/>
        </w:rPr>
        <w:t>恒信弘正会计师事务所有限</w:t>
      </w:r>
    </w:p>
    <w:p>
      <w:pPr>
        <w:tabs>
          <w:tab w:val="left" w:pos="4000"/>
        </w:tabs>
        <w:ind w:firstLine="321" w:firstLineChars="100"/>
        <w:jc w:val="left"/>
        <w:rPr>
          <w:rFonts w:hint="eastAsia" w:ascii="仿宋" w:hAnsi="仿宋" w:eastAsia="仿宋" w:cs="仿宋"/>
          <w:b/>
          <w:bCs/>
          <w:sz w:val="32"/>
          <w:szCs w:val="32"/>
        </w:rPr>
      </w:pPr>
      <w:r>
        <w:rPr>
          <w:rFonts w:hint="eastAsia" w:ascii="仿宋" w:hAnsi="仿宋" w:eastAsia="仿宋" w:cs="仿宋"/>
          <w:b/>
          <w:bCs/>
          <w:sz w:val="32"/>
          <w:szCs w:val="32"/>
        </w:rPr>
        <w:t xml:space="preserve">责任公司怀化分所    </w:t>
      </w:r>
    </w:p>
    <w:p>
      <w:pPr>
        <w:tabs>
          <w:tab w:val="left" w:pos="4000"/>
        </w:tabs>
        <w:ind w:firstLine="5783" w:firstLineChars="1800"/>
        <w:jc w:val="both"/>
        <w:rPr>
          <w:rFonts w:hint="eastAsia" w:ascii="仿宋" w:hAnsi="仿宋" w:eastAsia="仿宋" w:cs="仿宋"/>
          <w:b/>
          <w:bCs/>
          <w:sz w:val="32"/>
          <w:szCs w:val="32"/>
        </w:rPr>
      </w:pPr>
      <w:r>
        <w:rPr>
          <w:rFonts w:hint="eastAsia" w:ascii="仿宋" w:hAnsi="仿宋" w:eastAsia="仿宋" w:cs="仿宋"/>
          <w:b/>
          <w:bCs/>
          <w:sz w:val="32"/>
          <w:szCs w:val="32"/>
        </w:rPr>
        <w:t>中国注册会计师：</w:t>
      </w:r>
    </w:p>
    <w:p>
      <w:pPr>
        <w:tabs>
          <w:tab w:val="left" w:pos="4000"/>
        </w:tabs>
        <w:ind w:firstLine="803" w:firstLineChars="250"/>
        <w:jc w:val="left"/>
        <w:rPr>
          <w:rFonts w:hint="eastAsia" w:ascii="仿宋" w:hAnsi="仿宋" w:eastAsia="仿宋" w:cs="仿宋"/>
          <w:b/>
          <w:bCs/>
          <w:sz w:val="32"/>
          <w:szCs w:val="32"/>
        </w:rPr>
      </w:pPr>
      <w:r>
        <w:rPr>
          <w:rFonts w:hint="eastAsia" w:ascii="仿宋" w:hAnsi="仿宋" w:eastAsia="仿宋" w:cs="仿宋"/>
          <w:b/>
          <w:bCs/>
          <w:sz w:val="32"/>
          <w:szCs w:val="32"/>
        </w:rPr>
        <w:t>中国·怀化</w:t>
      </w:r>
    </w:p>
    <w:p>
      <w:pPr>
        <w:tabs>
          <w:tab w:val="left" w:pos="4000"/>
        </w:tabs>
        <w:jc w:val="right"/>
        <w:rPr>
          <w:rFonts w:hint="eastAsia" w:ascii="仿宋" w:hAnsi="仿宋" w:eastAsia="仿宋" w:cs="仿宋"/>
          <w:b/>
          <w:bCs/>
          <w:sz w:val="32"/>
          <w:szCs w:val="32"/>
        </w:rPr>
      </w:pPr>
      <w:r>
        <w:rPr>
          <w:rFonts w:hint="eastAsia" w:ascii="仿宋" w:hAnsi="仿宋" w:eastAsia="仿宋" w:cs="仿宋"/>
          <w:b/>
          <w:bCs/>
          <w:sz w:val="32"/>
          <w:szCs w:val="32"/>
        </w:rPr>
        <w:t xml:space="preserve">中国注册会计师： </w:t>
      </w:r>
    </w:p>
    <w:p>
      <w:pPr>
        <w:tabs>
          <w:tab w:val="left" w:pos="4000"/>
        </w:tabs>
        <w:ind w:firstLine="4979" w:firstLineChars="1550"/>
        <w:jc w:val="left"/>
        <w:rPr>
          <w:rFonts w:hint="eastAsia" w:ascii="仿宋" w:hAnsi="仿宋" w:eastAsia="仿宋" w:cs="仿宋"/>
          <w:b/>
          <w:bCs/>
          <w:sz w:val="32"/>
          <w:szCs w:val="32"/>
        </w:rPr>
      </w:pPr>
    </w:p>
    <w:p>
      <w:pPr>
        <w:tabs>
          <w:tab w:val="left" w:pos="4000"/>
        </w:tabs>
        <w:jc w:val="right"/>
        <w:rPr>
          <w:rFonts w:hint="eastAsia" w:ascii="仿宋" w:hAnsi="仿宋" w:eastAsia="仿宋" w:cs="仿宋"/>
          <w:b/>
          <w:bCs/>
          <w:sz w:val="32"/>
          <w:szCs w:val="32"/>
        </w:rPr>
      </w:pPr>
    </w:p>
    <w:p>
      <w:pPr>
        <w:tabs>
          <w:tab w:val="left" w:pos="4000"/>
        </w:tabs>
        <w:jc w:val="right"/>
        <w:rPr>
          <w:rFonts w:hint="eastAsia" w:ascii="仿宋" w:hAnsi="仿宋" w:eastAsia="仿宋" w:cs="仿宋"/>
          <w:b/>
          <w:bCs/>
          <w:sz w:val="32"/>
          <w:szCs w:val="32"/>
        </w:rPr>
      </w:pPr>
    </w:p>
    <w:p>
      <w:pPr>
        <w:tabs>
          <w:tab w:val="left" w:pos="4000"/>
        </w:tabs>
        <w:jc w:val="right"/>
        <w:rPr>
          <w:rFonts w:hint="eastAsia" w:ascii="仿宋" w:hAnsi="仿宋" w:eastAsia="仿宋" w:cs="仿宋"/>
          <w:b/>
          <w:bCs/>
          <w:sz w:val="32"/>
          <w:szCs w:val="32"/>
        </w:rPr>
      </w:pPr>
      <w:r>
        <w:rPr>
          <w:rFonts w:hint="eastAsia" w:ascii="仿宋" w:hAnsi="仿宋" w:eastAsia="仿宋" w:cs="仿宋"/>
          <w:b/>
          <w:bCs/>
          <w:sz w:val="32"/>
          <w:szCs w:val="32"/>
        </w:rPr>
        <w:t>二0一</w:t>
      </w:r>
      <w:r>
        <w:rPr>
          <w:rFonts w:hint="eastAsia" w:ascii="仿宋" w:hAnsi="仿宋" w:eastAsia="仿宋" w:cs="仿宋"/>
          <w:b/>
          <w:bCs/>
          <w:sz w:val="32"/>
          <w:szCs w:val="32"/>
          <w:lang w:eastAsia="zh-CN"/>
        </w:rPr>
        <w:t>八</w:t>
      </w:r>
      <w:r>
        <w:rPr>
          <w:rFonts w:hint="eastAsia" w:ascii="仿宋" w:hAnsi="仿宋" w:eastAsia="仿宋" w:cs="仿宋"/>
          <w:b/>
          <w:bCs/>
          <w:sz w:val="32"/>
          <w:szCs w:val="32"/>
        </w:rPr>
        <w:t>年</w:t>
      </w:r>
      <w:r>
        <w:rPr>
          <w:rFonts w:hint="eastAsia" w:ascii="仿宋" w:hAnsi="仿宋" w:eastAsia="仿宋" w:cs="仿宋"/>
          <w:b/>
          <w:bCs/>
          <w:sz w:val="32"/>
          <w:szCs w:val="32"/>
          <w:lang w:eastAsia="zh-CN"/>
        </w:rPr>
        <w:t>十</w:t>
      </w:r>
      <w:r>
        <w:rPr>
          <w:rFonts w:hint="eastAsia" w:ascii="仿宋" w:hAnsi="仿宋" w:eastAsia="仿宋" w:cs="仿宋"/>
          <w:b/>
          <w:bCs/>
          <w:sz w:val="32"/>
          <w:szCs w:val="32"/>
        </w:rPr>
        <w:t>月二十九日</w:t>
      </w:r>
    </w:p>
    <w:p>
      <w:pPr>
        <w:ind w:firstLine="643" w:firstLineChars="200"/>
        <w:jc w:val="left"/>
        <w:rPr>
          <w:rFonts w:hint="eastAsia" w:ascii="仿宋" w:hAnsi="仿宋" w:eastAsia="仿宋" w:cs="仿宋"/>
          <w:b/>
          <w:bCs/>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17715F"/>
    <w:multiLevelType w:val="singleLevel"/>
    <w:tmpl w:val="9117715F"/>
    <w:lvl w:ilvl="0" w:tentative="0">
      <w:start w:val="2"/>
      <w:numFmt w:val="chineseCounting"/>
      <w:suff w:val="nothing"/>
      <w:lvlText w:val="（%1）"/>
      <w:lvlJc w:val="left"/>
      <w:rPr>
        <w:rFonts w:hint="eastAsia"/>
      </w:rPr>
    </w:lvl>
  </w:abstractNum>
  <w:abstractNum w:abstractNumId="1">
    <w:nsid w:val="F0190B01"/>
    <w:multiLevelType w:val="singleLevel"/>
    <w:tmpl w:val="F0190B01"/>
    <w:lvl w:ilvl="0" w:tentative="0">
      <w:start w:val="2"/>
      <w:numFmt w:val="decimal"/>
      <w:suff w:val="nothing"/>
      <w:lvlText w:val="%1、"/>
      <w:lvlJc w:val="left"/>
    </w:lvl>
  </w:abstractNum>
  <w:abstractNum w:abstractNumId="2">
    <w:nsid w:val="642B278C"/>
    <w:multiLevelType w:val="singleLevel"/>
    <w:tmpl w:val="642B278C"/>
    <w:lvl w:ilvl="0" w:tentative="0">
      <w:start w:val="2"/>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8279D"/>
    <w:rsid w:val="0001286F"/>
    <w:rsid w:val="00022DF4"/>
    <w:rsid w:val="0008279D"/>
    <w:rsid w:val="000C4E31"/>
    <w:rsid w:val="00292980"/>
    <w:rsid w:val="002F24EE"/>
    <w:rsid w:val="0036471C"/>
    <w:rsid w:val="00395F1C"/>
    <w:rsid w:val="0096070D"/>
    <w:rsid w:val="009A6D2A"/>
    <w:rsid w:val="009A7110"/>
    <w:rsid w:val="00A8753A"/>
    <w:rsid w:val="00AD5EB7"/>
    <w:rsid w:val="00EC6639"/>
    <w:rsid w:val="01E62B76"/>
    <w:rsid w:val="01F73066"/>
    <w:rsid w:val="03A267F5"/>
    <w:rsid w:val="06BB3661"/>
    <w:rsid w:val="07B252FB"/>
    <w:rsid w:val="08701EA1"/>
    <w:rsid w:val="09355C62"/>
    <w:rsid w:val="0A0A65C2"/>
    <w:rsid w:val="0AF70526"/>
    <w:rsid w:val="0C601246"/>
    <w:rsid w:val="0D9B5C84"/>
    <w:rsid w:val="0FA95A2E"/>
    <w:rsid w:val="166F28A5"/>
    <w:rsid w:val="18945970"/>
    <w:rsid w:val="19E213CE"/>
    <w:rsid w:val="1A4B61EB"/>
    <w:rsid w:val="20575569"/>
    <w:rsid w:val="26061543"/>
    <w:rsid w:val="279B2449"/>
    <w:rsid w:val="291003A2"/>
    <w:rsid w:val="2B8901A7"/>
    <w:rsid w:val="2E931700"/>
    <w:rsid w:val="318B56E2"/>
    <w:rsid w:val="370B05C7"/>
    <w:rsid w:val="39A311D8"/>
    <w:rsid w:val="3D450FD2"/>
    <w:rsid w:val="3F35630A"/>
    <w:rsid w:val="3F752EAF"/>
    <w:rsid w:val="3F7C3C4E"/>
    <w:rsid w:val="3FEF0516"/>
    <w:rsid w:val="42DC1696"/>
    <w:rsid w:val="4611048F"/>
    <w:rsid w:val="462C01F3"/>
    <w:rsid w:val="4AE87090"/>
    <w:rsid w:val="4AFF050D"/>
    <w:rsid w:val="4D2D44FB"/>
    <w:rsid w:val="4D782FCD"/>
    <w:rsid w:val="4DF83641"/>
    <w:rsid w:val="50371FAF"/>
    <w:rsid w:val="5DB06595"/>
    <w:rsid w:val="60C84443"/>
    <w:rsid w:val="63AE05AA"/>
    <w:rsid w:val="66701A35"/>
    <w:rsid w:val="68286D6A"/>
    <w:rsid w:val="6D512476"/>
    <w:rsid w:val="77B2546B"/>
    <w:rsid w:val="77B854F6"/>
    <w:rsid w:val="7ECE6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Pages>
  <Words>510</Words>
  <Characters>2912</Characters>
  <Lines>24</Lines>
  <Paragraphs>6</Paragraphs>
  <TotalTime>6</TotalTime>
  <ScaleCrop>false</ScaleCrop>
  <LinksUpToDate>false</LinksUpToDate>
  <CharactersWithSpaces>3416</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2013-10-20T13:02:00Z</dcterms:created>
  <dc:creator>User</dc:creator>
  <cp:lastModifiedBy>Administrator</cp:lastModifiedBy>
  <dcterms:modified xsi:type="dcterms:W3CDTF">2018-11-15T06:33:48Z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