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鹤城区2017年度贫困村太阳能路灯项目</w:t>
      </w: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专项资金绩效评价报告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jc w:val="left"/>
        <w:rPr>
          <w:rFonts w:hint="eastAsia"/>
          <w:color w:val="FF0000"/>
          <w:sz w:val="24"/>
          <w:szCs w:val="24"/>
          <w:lang w:val="en-US" w:eastAsia="zh-CN"/>
        </w:rPr>
      </w:pPr>
      <w:r>
        <w:rPr>
          <w:rFonts w:hint="eastAsia"/>
          <w:color w:val="FF0000"/>
          <w:sz w:val="24"/>
          <w:szCs w:val="24"/>
          <w:lang w:val="en-US" w:eastAsia="zh-CN"/>
        </w:rPr>
        <w:t xml:space="preserve">                   </w:t>
      </w:r>
    </w:p>
    <w:p>
      <w:pPr>
        <w:jc w:val="left"/>
        <w:rPr>
          <w:rFonts w:hint="eastAsia"/>
          <w:color w:val="FF0000"/>
          <w:sz w:val="24"/>
          <w:szCs w:val="24"/>
          <w:lang w:val="en-US" w:eastAsia="zh-CN"/>
        </w:rPr>
      </w:pPr>
    </w:p>
    <w:p>
      <w:p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jc w:val="both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根据怀化市鹤城区财政局《关于委托会计师事务所开展财政专项资金绩效评价的函》（鹤财绩函[2018]16号）及《怀化市鹤城区财政局关于开展2017年度财政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支出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绩效评价工作的通知》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（鹤财绩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[2018]14号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）等文件要求，受怀化市鹤城区财政局委托，恒信弘正会计师事务所有限责任公司怀化分所成立绩效评价工作组，于2018年9月至10月对鹤城区（2017年度）贫困村太阳能路灯项目专项资金实施了绩效评价，根据评价结果，形成本评价报告。</w:t>
      </w:r>
    </w:p>
    <w:p>
      <w:pPr>
        <w:numPr>
          <w:ilvl w:val="0"/>
          <w:numId w:val="0"/>
        </w:numPr>
        <w:ind w:left="420" w:leftChars="0" w:firstLine="281" w:firstLineChars="100"/>
        <w:jc w:val="both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一、项目基本情况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截止2017年12月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财政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拨付贫困村太阳能路灯项目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资金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204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万元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，实际拨付率为100%。贫困村太阳能路灯项目实际支出227万元，超出项目投入资金23万元。其中黄金坳镇江垅湾村57万元、路灯数量195杆；凉亭坳乡竹林湖村70万元、路灯数量252杆；黄金坳镇水环口村70万元、路灯数量213杆；城南街道水垅村30万元、路灯数量85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firstLine="281" w:firstLineChars="100"/>
        <w:jc w:val="both"/>
        <w:textAlignment w:val="auto"/>
        <w:outlineLvl w:val="9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二、绩效评价情况</w:t>
      </w:r>
    </w:p>
    <w:p>
      <w:pPr>
        <w:ind w:firstLine="600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怀化市鹤城区财政局2018年3月下发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《怀化市鹤城区财政局关于开展2017年度财政支出绩效评价工作的通知》鹤财绩[2018]14号和9月下发《关于委托会计师事务所开展财政专项资金绩效评价的函》（鹤财绩函[2018]16号），文件提出，项目预算单位做好自评，还要聘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请社会第三方中介机构进行现场评价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等工作要求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恒信弘正会计师事务所有限责任公司怀化分所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绩效评价组于9月至10月对项目资金实施现场评价。现场评价抽查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如下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其中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黄金坳镇江垅湾村57万元、路灯数量195杆；凉亭坳乡竹林湖村70万元、路灯数量252杆；黄金坳镇水环口村70万元、路灯数量213杆；城南街道水垅村30万元、路灯数量85杆，现场评价抽查率100%。</w:t>
      </w:r>
    </w:p>
    <w:p>
      <w:pPr>
        <w:numPr>
          <w:ilvl w:val="0"/>
          <w:numId w:val="0"/>
        </w:numPr>
        <w:ind w:left="420" w:leftChars="0" w:firstLine="281" w:firstLineChars="100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二、项目主要绩效</w:t>
      </w:r>
    </w:p>
    <w:p>
      <w:pPr>
        <w:numPr>
          <w:ilvl w:val="0"/>
          <w:numId w:val="0"/>
        </w:numPr>
        <w:ind w:firstLine="562" w:firstLineChars="200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（一）项目资金申报使用情况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9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“美丽乡村、幸福家园”路灯建设项目是区财政下达的重要工作任务，由怀化市鹤城区环卫办具体负责项目实施。怀化市鹤城区环卫办明确责任分工，依法、依规组织该项目立项报建，招标采购、施工监督、竣工验收等各个环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280" w:firstLineChars="100"/>
        <w:jc w:val="both"/>
        <w:textAlignment w:val="auto"/>
        <w:outlineLvl w:val="9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“美丽乡村、幸福家园”路灯建设任务于2017年5月份下达的，此时怀化市鹤城区环卫办预算申报工作已经完成。2017年12月底，怀化市鹤城区环卫办按规范的工程款支付程序，通过银行转账的方式足额拨付到施工方账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both"/>
        <w:textAlignment w:val="auto"/>
        <w:outlineLvl w:val="9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281" w:firstLineChars="1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（二）太阳能路灯建设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取得良好的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环境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通过走访了解，群众普遍反映良好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，得到广大农村群众的热烈拥护。太阳能路灯系统遵循生态学原理，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作为低碳能源，取之不尽，用之不竭，安装太阳能路灯系统既减少了对环境的污染，又提高了可再生资源的利用价值，合理利用自然资源和环境容量，同时太阳能路灯系统还美化了农村的环境，提高了农村居住环境的舒适度，符合国家对于新农村环境建设提出方面的要求。社会主义新农村建设着手从生态资源和经济效益结合的角度出发，“节流”与“开源”并举，是解决农村部分能耗的有效途径，具有很强的推广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经过各项指标的认真评价和综合评审，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根据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“鹤城区201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度贫困村太阳能路灯项目专项资金开展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绩效评价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指标评分表评分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得分为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83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分，绩效评价等次为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“良”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2" w:firstLineChars="200"/>
        <w:jc w:val="both"/>
        <w:textAlignment w:val="auto"/>
        <w:outlineLvl w:val="9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四、存在的主要问题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（一）宣传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工作力度不够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，群众知晓率欠缺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 xml:space="preserve">  </w:t>
      </w:r>
    </w:p>
    <w:p>
      <w:pPr>
        <w:numPr>
          <w:ilvl w:val="0"/>
          <w:numId w:val="0"/>
        </w:numPr>
        <w:ind w:firstLine="48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有关补助政策的宣传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未能做到“人人皆知，家喻户晓”。对于年老，不识字的特殊人群未能更好的了解扶贫政策。</w:t>
      </w:r>
    </w:p>
    <w:p>
      <w:pPr>
        <w:numPr>
          <w:ilvl w:val="0"/>
          <w:numId w:val="0"/>
        </w:numPr>
        <w:ind w:leftChars="100" w:firstLine="281" w:firstLineChars="1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（二）项目实施计划欠缺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outlineLvl w:val="9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1、由于工期紧，施工范围广，组织管理工作对阴雨天气考虑不足，工期进度安排不尽合理。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/>
        <w:textAlignment w:val="auto"/>
        <w:outlineLvl w:val="9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2、对实施方案中路灯的安装地点没有充分调查，后面进行了较大的调整，延误了10天的工期。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/>
        <w:textAlignment w:val="auto"/>
        <w:outlineLvl w:val="9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3、对具体施工过程中因安装选址定点与村民的纠纷考虑不足，也延误了几天的工期。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/>
        <w:textAlignment w:val="auto"/>
        <w:outlineLvl w:val="9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（三）项目预算欠规范，资金出现挤占现象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/>
        <w:textAlignment w:val="auto"/>
        <w:outlineLvl w:val="9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2017年度实际项目支出高于预算23万元，说明预算编制与实际情况存在偏差，公用经费的控制和核算还有待进一部加强。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/>
        <w:textAlignment w:val="auto"/>
        <w:outlineLvl w:val="9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五、相关建议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firstLine="301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黑体" w:hAnsi="宋体" w:eastAsia="黑体" w:cs="黑体"/>
          <w:b/>
          <w:bCs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一）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sz w:val="28"/>
          <w:szCs w:val="28"/>
          <w:shd w:val="clear" w:fill="FFFFFF"/>
        </w:rPr>
        <w:t>加大扶贫宣传力度，提高群众知晓率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宣传工作从基层做起，方式上注意做到集中宣传和经常性教育相结合，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8"/>
          <w:szCs w:val="28"/>
          <w:shd w:val="clear" w:fill="FFFFFF"/>
        </w:rPr>
        <w:t>重点人群，重点宣传。对于年老、不识字、患大病等特殊人群，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应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8"/>
          <w:szCs w:val="28"/>
          <w:shd w:val="clear" w:fill="FFFFFF"/>
        </w:rPr>
        <w:t>讲明白政策内容。为助力脱贫攻坚，让干部、群众能充分了解各项扶贫政策，更好地落实帮扶措施，多措并举提升扶贫政策知晓率势在必行。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Chars="200" w:right="0" w:rightChars="0" w:firstLine="281" w:firstLineChars="1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sz w:val="28"/>
          <w:szCs w:val="28"/>
          <w:lang w:val="en-US" w:eastAsia="zh-CN"/>
        </w:rPr>
        <w:t>（二）加强调查走访工作，提高群众配合度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auto"/>
          <w:spacing w:val="0"/>
          <w:sz w:val="28"/>
          <w:szCs w:val="28"/>
          <w:lang w:val="en-US" w:eastAsia="zh-CN"/>
        </w:rPr>
        <w:t>在工作作风上，深入实际，联系群众，倾听群众意见，想群众之所想，急群众之所急，忙群众之所需，同群众建立起水乳交融的关系，努力做到善于克服消极思维，模糊认识所造成的各种束缚，破除急躁情绪，迎难而上，积极工作；善于从政治、全局的高度认识事物，不断完善和提高自己，脚踏实地的投入到工作中去，努力提高工作能力和服务水平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right="0" w:rightChars="0" w:firstLine="56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sz w:val="28"/>
          <w:szCs w:val="28"/>
          <w:lang w:val="en-US" w:eastAsia="zh-CN"/>
        </w:rPr>
        <w:t>（三）加强项目预算管理制度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auto"/>
          <w:spacing w:val="0"/>
          <w:sz w:val="28"/>
          <w:szCs w:val="28"/>
          <w:lang w:val="en-US" w:eastAsia="zh-CN"/>
        </w:rPr>
        <w:t>预算资金由计财股统一管理，计财股负责人对项目资金的使用负责，建立预算资金使用台账，按项目分别核算，严格执行资金和项目管理办法，加大监管力度，定期对项目实施和资金使用情况进行跟踪监督，确保专项资金安全规范有效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outlineLvl w:val="9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（四）完善后续管理与维护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1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由于太阳能路灯不同于普通路灯，安装使用之后还需要专门的人员看管和定期维护。生产厂商虽然可以在保质期内定期进行维护，但太阳能路灯是一个长久使用的产品，必须由专人定期进行维护，这样才能保证十多年的使用寿命，才能更大程度的发挥太阳能灯具的优越性。</w:t>
      </w:r>
    </w:p>
    <w:p>
      <w:pPr>
        <w:jc w:val="both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8"/>
          <w:szCs w:val="28"/>
          <w:lang w:val="en-US" w:eastAsia="zh-CN"/>
        </w:rPr>
      </w:pPr>
    </w:p>
    <w:p>
      <w:pPr>
        <w:jc w:val="both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8"/>
          <w:szCs w:val="28"/>
          <w:lang w:val="en-US" w:eastAsia="zh-CN"/>
        </w:rPr>
      </w:pPr>
    </w:p>
    <w:p>
      <w:pPr>
        <w:jc w:val="both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8"/>
          <w:szCs w:val="28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8"/>
          <w:szCs w:val="28"/>
          <w:lang w:val="en-US" w:eastAsia="zh-CN"/>
        </w:rPr>
        <w:t xml:space="preserve">附件:  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auto"/>
          <w:spacing w:val="0"/>
          <w:sz w:val="28"/>
          <w:szCs w:val="28"/>
          <w:lang w:val="en-US" w:eastAsia="zh-CN"/>
        </w:rPr>
        <w:t xml:space="preserve"> 1、贫困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村太阳能</w:t>
      </w:r>
      <w:r>
        <w:rPr>
          <w:rFonts w:hint="eastAsia"/>
          <w:color w:val="auto"/>
          <w:sz w:val="28"/>
          <w:szCs w:val="28"/>
          <w:lang w:val="en-US" w:eastAsia="zh-CN"/>
        </w:rPr>
        <w:t>路灯项目专项资金绩效评价指标表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恒信弘正会计师事务所有限责任公司怀化分所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 xml:space="preserve">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1400" w:firstLineChars="5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中国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•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怀化                    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中国注册会计师：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9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28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    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                              中国注册会计师：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9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9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                                   二0一八年十月二十五日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9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0A79F1"/>
    <w:rsid w:val="01AC6DFF"/>
    <w:rsid w:val="01E911DD"/>
    <w:rsid w:val="03261B42"/>
    <w:rsid w:val="03DA5119"/>
    <w:rsid w:val="051003BD"/>
    <w:rsid w:val="057D6157"/>
    <w:rsid w:val="08A93D4B"/>
    <w:rsid w:val="0A855E7E"/>
    <w:rsid w:val="0C63156B"/>
    <w:rsid w:val="0ED50BA9"/>
    <w:rsid w:val="0ED910E3"/>
    <w:rsid w:val="11E4329F"/>
    <w:rsid w:val="123358A8"/>
    <w:rsid w:val="13571178"/>
    <w:rsid w:val="14B63A25"/>
    <w:rsid w:val="160E6423"/>
    <w:rsid w:val="17BF757F"/>
    <w:rsid w:val="18B67F91"/>
    <w:rsid w:val="190A79F1"/>
    <w:rsid w:val="1A7C2F67"/>
    <w:rsid w:val="1BA9300D"/>
    <w:rsid w:val="1BD87B44"/>
    <w:rsid w:val="1BE2659F"/>
    <w:rsid w:val="21884E33"/>
    <w:rsid w:val="21925B69"/>
    <w:rsid w:val="25BE5113"/>
    <w:rsid w:val="270B1E39"/>
    <w:rsid w:val="273676F7"/>
    <w:rsid w:val="285700CC"/>
    <w:rsid w:val="290A6DCC"/>
    <w:rsid w:val="2AD2212A"/>
    <w:rsid w:val="2CBB59F4"/>
    <w:rsid w:val="2EA61903"/>
    <w:rsid w:val="2F0D0404"/>
    <w:rsid w:val="34173AA5"/>
    <w:rsid w:val="359E64A1"/>
    <w:rsid w:val="375404A4"/>
    <w:rsid w:val="38CB1535"/>
    <w:rsid w:val="3B3D4E77"/>
    <w:rsid w:val="3BCD6762"/>
    <w:rsid w:val="3C797F1D"/>
    <w:rsid w:val="3E4519DE"/>
    <w:rsid w:val="3FCE3F2E"/>
    <w:rsid w:val="41B37A84"/>
    <w:rsid w:val="425E240B"/>
    <w:rsid w:val="44667CCD"/>
    <w:rsid w:val="44A17CB1"/>
    <w:rsid w:val="49883A6E"/>
    <w:rsid w:val="4ADF581A"/>
    <w:rsid w:val="4D8F0069"/>
    <w:rsid w:val="4D9C7014"/>
    <w:rsid w:val="4E733268"/>
    <w:rsid w:val="4E854E9D"/>
    <w:rsid w:val="4EA217E6"/>
    <w:rsid w:val="51CB7790"/>
    <w:rsid w:val="5337510D"/>
    <w:rsid w:val="560348B4"/>
    <w:rsid w:val="58950D1C"/>
    <w:rsid w:val="621F5447"/>
    <w:rsid w:val="63EC7F56"/>
    <w:rsid w:val="64BD19BC"/>
    <w:rsid w:val="67624D32"/>
    <w:rsid w:val="691412CC"/>
    <w:rsid w:val="698607BC"/>
    <w:rsid w:val="6B104D34"/>
    <w:rsid w:val="6D4D4DA6"/>
    <w:rsid w:val="6D535020"/>
    <w:rsid w:val="6DA04535"/>
    <w:rsid w:val="6F037FF1"/>
    <w:rsid w:val="6F380BC0"/>
    <w:rsid w:val="6FF171C0"/>
    <w:rsid w:val="703C69D1"/>
    <w:rsid w:val="73CB6D1A"/>
    <w:rsid w:val="753F31FB"/>
    <w:rsid w:val="77777635"/>
    <w:rsid w:val="798F5E3A"/>
    <w:rsid w:val="7C2F7161"/>
    <w:rsid w:val="7C744128"/>
    <w:rsid w:val="7DAA72B1"/>
    <w:rsid w:val="7EA5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XL-20150725UBVQ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49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2018-10-25T02:59:00Z</dcterms:created>
  <dc:creator>Administrator</dc:creator>
  <cp:lastModifiedBy>Administrator</cp:lastModifiedBy>
  <cp:lastPrinted>2018-11-14T08:34:00Z</cp:lastPrinted>
  <dcterms:modified xsi:type="dcterms:W3CDTF">2018-11-27T09:53:22Z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