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lang w:val="en-US" w:eastAsia="zh-CN"/>
        </w:rPr>
      </w:pPr>
    </w:p>
    <w:p>
      <w:pPr>
        <w:jc w:val="center"/>
        <w:rPr>
          <w:rFonts w:hint="eastAsia" w:ascii="仿宋" w:hAnsi="仿宋" w:eastAsia="仿宋" w:cs="仿宋"/>
          <w:b/>
          <w:bCs/>
          <w:sz w:val="36"/>
          <w:szCs w:val="36"/>
          <w:lang w:val="en-US" w:eastAsia="zh-CN"/>
        </w:rPr>
      </w:pPr>
    </w:p>
    <w:p>
      <w:pPr>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鹤城区2017年度贫困村农村安全饮水项目</w:t>
      </w:r>
    </w:p>
    <w:p>
      <w:pPr>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专项资金绩效评价报告</w:t>
      </w:r>
    </w:p>
    <w:p>
      <w:pPr>
        <w:ind w:firstLine="643" w:firstLineChars="200"/>
        <w:jc w:val="left"/>
        <w:rPr>
          <w:rFonts w:hint="eastAsia" w:ascii="仿宋" w:hAnsi="仿宋" w:eastAsia="仿宋" w:cs="仿宋"/>
          <w:b/>
          <w:bCs/>
          <w:sz w:val="32"/>
          <w:szCs w:val="32"/>
        </w:rPr>
      </w:pPr>
    </w:p>
    <w:p>
      <w:pPr>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根据《湖南省人民政府关于全面推进预算绩效管理的意见》（湘政发［2012］33号）、《怀化市鹤城区财政局关于印发&lt;2018年度预算绩效管理工作实施方案&gt;的通知》（鹤财绩［2018］26号）及《怀化市鹤城区财政局关于开展2017年度财政支出绩效评价工作的通知》（鹤财绩［2018］14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安全饮水</w:t>
      </w:r>
      <w:r>
        <w:rPr>
          <w:rFonts w:hint="eastAsia" w:ascii="仿宋" w:hAnsi="仿宋" w:eastAsia="仿宋" w:cs="仿宋"/>
          <w:b/>
          <w:bCs/>
          <w:sz w:val="32"/>
          <w:szCs w:val="32"/>
        </w:rPr>
        <w:t>项目专项资金”实施了绩效评价，现将评价结果分别报告如下：</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一、项目基本情况</w:t>
      </w:r>
    </w:p>
    <w:p>
      <w:pPr>
        <w:rPr>
          <w:rFonts w:hint="eastAsia" w:ascii="仿宋" w:hAnsi="仿宋" w:eastAsia="仿宋" w:cs="仿宋"/>
          <w:b/>
          <w:bCs/>
          <w:kern w:val="2"/>
          <w:sz w:val="32"/>
          <w:szCs w:val="32"/>
          <w:lang w:val="en-US" w:eastAsia="zh-CN"/>
        </w:rPr>
      </w:pPr>
      <w:r>
        <w:rPr>
          <w:rFonts w:hint="eastAsia" w:ascii="仿宋" w:hAnsi="仿宋" w:eastAsia="仿宋" w:cs="仿宋"/>
          <w:b/>
          <w:bCs/>
          <w:kern w:val="2"/>
          <w:sz w:val="32"/>
          <w:szCs w:val="32"/>
          <w:lang w:val="en-US" w:eastAsia="zh-CN"/>
        </w:rPr>
        <w:t xml:space="preserve">  （一）、项目单位基本情况</w:t>
      </w:r>
    </w:p>
    <w:p>
      <w:pPr>
        <w:numPr>
          <w:ilvl w:val="0"/>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kern w:val="2"/>
          <w:sz w:val="32"/>
          <w:szCs w:val="32"/>
          <w:lang w:eastAsia="zh-CN"/>
        </w:rPr>
        <w:t>怀化市鹤城区水利局是主要</w:t>
      </w:r>
      <w:r>
        <w:rPr>
          <w:rFonts w:hint="eastAsia" w:ascii="仿宋" w:hAnsi="仿宋" w:eastAsia="仿宋" w:cs="仿宋"/>
          <w:b/>
          <w:bCs/>
          <w:sz w:val="32"/>
          <w:szCs w:val="32"/>
          <w:lang w:eastAsia="zh-CN"/>
        </w:rPr>
        <w:t>负责保障全区水资源的合理开发和利用，负责生活生产经营和生态环境用水的统筹兼顾和保障及水资源保护工作，组织协调全区农田水利基本建设，指导农村饮水安全、节水灌溉等工程建设与管理工作等方面的机构单位。</w:t>
      </w:r>
      <w:r>
        <w:rPr>
          <w:rFonts w:hint="eastAsia" w:ascii="仿宋" w:hAnsi="仿宋" w:eastAsia="仿宋" w:cs="仿宋"/>
          <w:b/>
          <w:bCs/>
          <w:sz w:val="32"/>
          <w:szCs w:val="32"/>
          <w:lang w:val="en-US" w:eastAsia="zh-CN"/>
        </w:rPr>
        <w:t>内设4个机构：办公室、人事股、规划建设股、水政资源股。行政编制7名，机关后勤服务全额拨款事业编制1名。</w:t>
      </w:r>
    </w:p>
    <w:p>
      <w:p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项目基本</w:t>
      </w:r>
      <w:r>
        <w:rPr>
          <w:rFonts w:hint="eastAsia" w:ascii="仿宋" w:hAnsi="仿宋" w:eastAsia="仿宋" w:cs="仿宋"/>
          <w:b/>
          <w:bCs/>
          <w:sz w:val="32"/>
          <w:szCs w:val="32"/>
          <w:lang w:eastAsia="zh-CN"/>
        </w:rPr>
        <w:t>情况</w:t>
      </w:r>
    </w:p>
    <w:p>
      <w:pPr>
        <w:tabs>
          <w:tab w:val="left" w:pos="947"/>
        </w:tabs>
        <w:ind w:firstLine="645"/>
        <w:jc w:val="left"/>
        <w:rPr>
          <w:rFonts w:hint="eastAsia" w:ascii="仿宋" w:hAnsi="仿宋" w:eastAsia="仿宋" w:cs="仿宋"/>
          <w:b/>
          <w:bCs/>
          <w:sz w:val="32"/>
          <w:szCs w:val="32"/>
        </w:rPr>
      </w:pPr>
      <w:r>
        <w:rPr>
          <w:rFonts w:hint="eastAsia" w:ascii="仿宋" w:hAnsi="仿宋" w:eastAsia="仿宋" w:cs="仿宋"/>
          <w:b/>
          <w:bCs/>
          <w:sz w:val="32"/>
          <w:szCs w:val="32"/>
          <w:lang w:eastAsia="zh-CN"/>
        </w:rPr>
        <w:t>农村饮水安全工程是解决农村居民饮水安全的公共基础设施，是与广大农民生活和身体健康息息相关的德政工程、民心工程。</w:t>
      </w:r>
      <w:r>
        <w:rPr>
          <w:rFonts w:hint="eastAsia" w:ascii="仿宋" w:hAnsi="仿宋" w:eastAsia="仿宋" w:cs="仿宋"/>
          <w:b/>
          <w:bCs/>
          <w:sz w:val="32"/>
          <w:szCs w:val="32"/>
          <w:lang w:val="en-US" w:eastAsia="zh-CN"/>
        </w:rPr>
        <w:t>结合我区农村安全饮水项目工程点多面广的实际情况的安全饮水</w:t>
      </w:r>
      <w:r>
        <w:rPr>
          <w:rFonts w:hint="eastAsia" w:ascii="仿宋" w:hAnsi="仿宋" w:eastAsia="仿宋" w:cs="仿宋"/>
          <w:b/>
          <w:bCs/>
          <w:sz w:val="32"/>
          <w:szCs w:val="32"/>
          <w:lang w:eastAsia="zh-CN"/>
        </w:rPr>
        <w:t>工程的顺利实施</w:t>
      </w:r>
      <w:r>
        <w:rPr>
          <w:rFonts w:hint="eastAsia" w:ascii="仿宋" w:hAnsi="仿宋" w:eastAsia="仿宋" w:cs="仿宋"/>
          <w:b/>
          <w:bCs/>
          <w:sz w:val="32"/>
          <w:szCs w:val="32"/>
        </w:rPr>
        <w:t>而专设的财政资金。</w:t>
      </w:r>
    </w:p>
    <w:p>
      <w:pPr>
        <w:tabs>
          <w:tab w:val="left" w:pos="947"/>
        </w:tabs>
        <w:ind w:firstLine="645"/>
        <w:jc w:val="left"/>
        <w:rPr>
          <w:rFonts w:hint="eastAsia" w:ascii="仿宋" w:hAnsi="仿宋" w:eastAsia="仿宋" w:cs="仿宋"/>
          <w:b/>
          <w:bCs/>
          <w:sz w:val="32"/>
          <w:szCs w:val="32"/>
        </w:rPr>
      </w:pPr>
      <w:r>
        <w:rPr>
          <w:rFonts w:hint="eastAsia" w:ascii="仿宋" w:hAnsi="仿宋" w:eastAsia="仿宋" w:cs="仿宋"/>
          <w:b/>
          <w:bCs/>
          <w:sz w:val="32"/>
          <w:szCs w:val="32"/>
          <w:lang w:eastAsia="zh-CN"/>
        </w:rPr>
        <w:t>鹤城区安全饮水工程专项</w:t>
      </w:r>
      <w:r>
        <w:rPr>
          <w:rFonts w:hint="eastAsia" w:ascii="仿宋" w:hAnsi="仿宋" w:eastAsia="仿宋" w:cs="仿宋"/>
          <w:b/>
          <w:bCs/>
          <w:sz w:val="32"/>
          <w:szCs w:val="32"/>
        </w:rPr>
        <w:t>资金主要用</w:t>
      </w:r>
      <w:r>
        <w:rPr>
          <w:rFonts w:hint="eastAsia" w:ascii="仿宋" w:hAnsi="仿宋" w:eastAsia="仿宋" w:cs="仿宋"/>
          <w:b/>
          <w:bCs/>
          <w:sz w:val="32"/>
          <w:szCs w:val="32"/>
          <w:lang w:eastAsia="zh-CN"/>
        </w:rPr>
        <w:t>于来解决贫困户饮水安全新建集中供水工程、分散打井、新建水池改造水源、维修蓄水池、更换管道、更换设备、改造线路等工程措施及联系用电开户等工程措施解决贫困户饮水安全的</w:t>
      </w:r>
      <w:r>
        <w:rPr>
          <w:rFonts w:hint="eastAsia" w:ascii="仿宋" w:hAnsi="仿宋" w:eastAsia="仿宋" w:cs="仿宋"/>
          <w:b/>
          <w:bCs/>
          <w:sz w:val="32"/>
          <w:szCs w:val="32"/>
          <w:lang w:val="en-US" w:eastAsia="zh-CN"/>
        </w:rPr>
        <w:t>资金</w:t>
      </w:r>
      <w:r>
        <w:rPr>
          <w:rFonts w:hint="eastAsia" w:ascii="仿宋" w:hAnsi="仿宋" w:eastAsia="仿宋" w:cs="仿宋"/>
          <w:b/>
          <w:bCs/>
          <w:sz w:val="32"/>
          <w:szCs w:val="32"/>
        </w:rPr>
        <w:t>项目。</w:t>
      </w:r>
    </w:p>
    <w:p>
      <w:pPr>
        <w:pStyle w:val="5"/>
        <w:numPr>
          <w:numId w:val="0"/>
        </w:numPr>
        <w:ind w:leftChars="100"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二、项目</w:t>
      </w:r>
      <w:r>
        <w:rPr>
          <w:rFonts w:hint="eastAsia" w:ascii="仿宋" w:hAnsi="仿宋" w:eastAsia="仿宋" w:cs="仿宋"/>
          <w:b/>
          <w:bCs/>
          <w:sz w:val="32"/>
          <w:szCs w:val="32"/>
        </w:rPr>
        <w:t>资金</w:t>
      </w:r>
      <w:r>
        <w:rPr>
          <w:rFonts w:hint="eastAsia" w:ascii="仿宋" w:hAnsi="仿宋" w:eastAsia="仿宋" w:cs="仿宋"/>
          <w:b/>
          <w:bCs/>
          <w:sz w:val="32"/>
          <w:szCs w:val="32"/>
          <w:lang w:eastAsia="zh-CN"/>
        </w:rPr>
        <w:t>使用与</w:t>
      </w:r>
      <w:r>
        <w:rPr>
          <w:rFonts w:hint="eastAsia" w:ascii="仿宋" w:hAnsi="仿宋" w:eastAsia="仿宋" w:cs="仿宋"/>
          <w:b/>
          <w:bCs/>
          <w:sz w:val="32"/>
          <w:szCs w:val="32"/>
        </w:rPr>
        <w:t>管理</w:t>
      </w:r>
      <w:r>
        <w:rPr>
          <w:rFonts w:hint="eastAsia" w:ascii="仿宋" w:hAnsi="仿宋" w:eastAsia="仿宋" w:cs="仿宋"/>
          <w:b/>
          <w:bCs/>
          <w:sz w:val="32"/>
          <w:szCs w:val="32"/>
          <w:lang w:eastAsia="zh-CN"/>
        </w:rPr>
        <w:t>情况</w:t>
      </w:r>
    </w:p>
    <w:p>
      <w:pPr>
        <w:pStyle w:val="5"/>
        <w:numPr>
          <w:ilvl w:val="0"/>
          <w:numId w:val="0"/>
        </w:numPr>
        <w:ind w:firstLine="643" w:firstLineChars="20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（一）、专项资金的安排情况</w:t>
      </w:r>
    </w:p>
    <w:p>
      <w:pPr>
        <w:pStyle w:val="5"/>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2017年度鹤城区贫困村农村安全饮水专项资金投入300万元，实际使用投入362.18万元，超预算投入62.18万元，扶持贫困村饮水人口3398人次。其中黄岩管理处贫困村农村安全饮水专项资金投入7.31万元，黄金坳镇贫困村农村安全饮水专项资金投入84.69万元，扶持贫困村人口1284人次；凉亭坳乡贫困村农村安全饮水专项资金投入270.18万元，扶持贫困村人口2114人次。</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（二）、资金到位情况</w:t>
      </w:r>
    </w:p>
    <w:p>
      <w:pPr>
        <w:spacing w:line="5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鹤城区2017年度贫困村农村安全饮水专项资金300万元。根据鹤城区水利局鹤水【2017】101号文件，列为鹤城区农村安全饮水应急工程项目，应急工程涉及</w:t>
      </w:r>
      <w:r>
        <w:rPr>
          <w:rFonts w:hint="eastAsia" w:ascii="仿宋" w:hAnsi="仿宋" w:eastAsia="仿宋" w:cs="仿宋"/>
          <w:b/>
          <w:bCs/>
          <w:kern w:val="2"/>
          <w:sz w:val="32"/>
          <w:szCs w:val="32"/>
          <w:lang w:eastAsia="zh-CN"/>
        </w:rPr>
        <w:t>黄金坳镇、凉亭</w:t>
      </w:r>
      <w:r>
        <w:rPr>
          <w:rFonts w:hint="eastAsia" w:ascii="仿宋" w:hAnsi="仿宋" w:eastAsia="仿宋" w:cs="仿宋"/>
          <w:b/>
          <w:bCs/>
          <w:kern w:val="2"/>
          <w:sz w:val="32"/>
          <w:szCs w:val="32"/>
          <w:lang w:val="en-US" w:eastAsia="zh-CN"/>
        </w:rPr>
        <w:t>坳乡、黄岩旅游度假管理处、河西街道办事处2个乡镇、1个办事处、1个旅游度假管理处21个村70个组，其中贫困村为</w:t>
      </w:r>
      <w:r>
        <w:rPr>
          <w:rFonts w:hint="eastAsia" w:ascii="仿宋" w:hAnsi="仿宋" w:eastAsia="仿宋" w:cs="仿宋"/>
          <w:b/>
          <w:bCs/>
          <w:kern w:val="2"/>
          <w:sz w:val="32"/>
          <w:szCs w:val="32"/>
          <w:lang w:eastAsia="zh-CN"/>
        </w:rPr>
        <w:t>黄金坳镇、凉亭</w:t>
      </w:r>
      <w:r>
        <w:rPr>
          <w:rFonts w:hint="eastAsia" w:ascii="仿宋" w:hAnsi="仿宋" w:eastAsia="仿宋" w:cs="仿宋"/>
          <w:b/>
          <w:bCs/>
          <w:kern w:val="2"/>
          <w:sz w:val="32"/>
          <w:szCs w:val="32"/>
          <w:lang w:val="en-US" w:eastAsia="zh-CN"/>
        </w:rPr>
        <w:t>坳乡、黄岩旅游度假管理处3处。工程类型为集中供水工作改造、管道及机电设备维修更换、新建或改造水源工程。分散打井工程受益人口5675人，截止2018年10月，项目已实施完工，项目资料正在准备过程中，因而未验收未结算。根据2017年11月17日的区财政局鹤财农【2017】63号文件，鹤城区水利局安排项目资金报账率已达90%。</w:t>
      </w:r>
      <w:r>
        <w:rPr>
          <w:rFonts w:hint="eastAsia" w:ascii="仿宋" w:hAnsi="仿宋" w:eastAsia="仿宋" w:cs="仿宋"/>
          <w:b/>
          <w:bCs/>
          <w:sz w:val="32"/>
          <w:szCs w:val="32"/>
        </w:rPr>
        <w:t>拨付资金已</w:t>
      </w:r>
      <w:r>
        <w:rPr>
          <w:rFonts w:hint="eastAsia" w:ascii="仿宋" w:hAnsi="仿宋" w:eastAsia="仿宋" w:cs="仿宋"/>
          <w:b/>
          <w:bCs/>
          <w:sz w:val="32"/>
          <w:szCs w:val="32"/>
          <w:lang w:eastAsia="zh-CN"/>
        </w:rPr>
        <w:t>基本</w:t>
      </w:r>
      <w:r>
        <w:rPr>
          <w:rFonts w:hint="eastAsia" w:ascii="仿宋" w:hAnsi="仿宋" w:eastAsia="仿宋" w:cs="仿宋"/>
          <w:b/>
          <w:bCs/>
          <w:sz w:val="32"/>
          <w:szCs w:val="32"/>
        </w:rPr>
        <w:t>到位，到位率</w:t>
      </w:r>
      <w:r>
        <w:rPr>
          <w:rFonts w:hint="eastAsia" w:ascii="仿宋" w:hAnsi="仿宋" w:eastAsia="仿宋" w:cs="仿宋"/>
          <w:b/>
          <w:bCs/>
          <w:sz w:val="32"/>
          <w:szCs w:val="32"/>
          <w:lang w:val="en-US" w:eastAsia="zh-CN"/>
        </w:rPr>
        <w:t>90</w:t>
      </w:r>
      <w:r>
        <w:rPr>
          <w:rFonts w:hint="eastAsia" w:ascii="仿宋" w:hAnsi="仿宋" w:eastAsia="仿宋" w:cs="仿宋"/>
          <w:b/>
          <w:bCs/>
          <w:sz w:val="32"/>
          <w:szCs w:val="32"/>
        </w:rPr>
        <w:t>%。</w:t>
      </w:r>
    </w:p>
    <w:p>
      <w:pPr>
        <w:numPr>
          <w:ilvl w:val="0"/>
          <w:numId w:val="0"/>
        </w:numPr>
        <w:tabs>
          <w:tab w:val="left" w:pos="947"/>
        </w:tabs>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项目资金管理情况分析</w:t>
      </w:r>
    </w:p>
    <w:p>
      <w:pPr>
        <w:numPr>
          <w:ilvl w:val="0"/>
          <w:numId w:val="0"/>
        </w:numPr>
        <w:tabs>
          <w:tab w:val="left" w:pos="947"/>
        </w:tabs>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为进一步加强规范专项资金的管理和使用，鹤城区水利局制订了《鹤城区水利局资金管理办法》和相应的《鹤城区水利局财务管理制度》并下发各相关股室遵照执行。严格审批项目资金的审批程序，专项资金必须严格按计划执行，不得随意调整。坚持建设期间支付工程进度款，严格按项目资金的拨付审批程序拨付资金。采取财政直接支付专项资金支付方式方式。</w:t>
      </w:r>
      <w:r>
        <w:rPr>
          <w:rFonts w:hint="eastAsia" w:ascii="仿宋" w:hAnsi="仿宋" w:eastAsia="仿宋" w:cs="仿宋"/>
          <w:b/>
          <w:bCs/>
          <w:sz w:val="32"/>
          <w:szCs w:val="32"/>
        </w:rPr>
        <w:t>在认真组织项目申报的基础上，对项目进行现场和资料审查把关，确保项目的真实性和有效性。</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10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项目组织</w:t>
      </w:r>
      <w:r>
        <w:rPr>
          <w:rFonts w:hint="eastAsia" w:ascii="仿宋" w:hAnsi="仿宋" w:eastAsia="仿宋" w:cs="仿宋"/>
          <w:b/>
          <w:bCs/>
          <w:sz w:val="32"/>
          <w:szCs w:val="32"/>
          <w:lang w:eastAsia="zh-CN"/>
        </w:rPr>
        <w:t>实施</w:t>
      </w:r>
      <w:r>
        <w:rPr>
          <w:rFonts w:hint="eastAsia" w:ascii="仿宋" w:hAnsi="仿宋" w:eastAsia="仿宋" w:cs="仿宋"/>
          <w:b/>
          <w:bCs/>
          <w:sz w:val="32"/>
          <w:szCs w:val="32"/>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321" w:firstLineChars="100"/>
        <w:jc w:val="left"/>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项目</w:t>
      </w:r>
      <w:r>
        <w:rPr>
          <w:rFonts w:hint="eastAsia" w:ascii="仿宋" w:hAnsi="仿宋" w:eastAsia="仿宋" w:cs="仿宋"/>
          <w:b/>
          <w:bCs/>
          <w:sz w:val="32"/>
          <w:szCs w:val="32"/>
          <w:lang w:eastAsia="zh-CN"/>
        </w:rPr>
        <w:t>组织</w:t>
      </w:r>
      <w:r>
        <w:rPr>
          <w:rFonts w:hint="eastAsia" w:ascii="仿宋" w:hAnsi="仿宋" w:eastAsia="仿宋" w:cs="仿宋"/>
          <w:b/>
          <w:bCs/>
          <w:sz w:val="32"/>
          <w:szCs w:val="32"/>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为贯彻落实《关于进一步明确2017年脱贫摘帽核心招标任务分解的通知》（鹤办【2017】12号）文件要求，全面解决鹤城区贫困人口饮水安全问题，鹤城区水利局在全区进行了开展贫困人口农村安全饮水调查揭底工作。组织多个调查组对全区贫困户15919人4703户进行了第四次入户调查，形成《怀化市鹤城区水利局关于对全区农村安全饮水情况揭底中发现的主要问题及整改建议的函》文件，发放到各乡（镇）党委、人民政府，涉农街道党工委，涉农街道办事处。根据具体问题采取相应措施并予以监督解决，将责任分解到各相关单位。</w:t>
      </w:r>
    </w:p>
    <w:p>
      <w:pPr>
        <w:numPr>
          <w:ilvl w:val="0"/>
          <w:numId w:val="0"/>
        </w:numPr>
        <w:tabs>
          <w:tab w:val="left" w:pos="1232"/>
        </w:tabs>
        <w:ind w:leftChars="200" w:firstLine="321" w:firstLineChars="100"/>
        <w:jc w:val="left"/>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项目管理情况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鹤城区由于地质水源枯竭，季节性缺水，许多受益村和组对已建水利工程只用不管，致使部分水利工程不能正常使用或停止运行。在加上近年来许多村民新建住房，出现了大批需解决农村安全饮水的问题，为解决我区贫困户农村饮水安全问题，鹤城区水利局将此项列入农村安全饮水应急工程实施并加以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为加强全区水利水电项目建设管理，根据《湖南省人民政府关于印发&lt;湖南省加快水利改革试点方案&gt;的通知》（湘政发【2011】30号）精神，鹤城区水利局组建了怀化市鹤城区水利建设项目管理中心，负责全区辖区内水利水电项目建设，对全区水利水电项目进行集中管理，并对贫困村安全饮水工程加以实施并管理。</w:t>
      </w:r>
    </w:p>
    <w:p>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四、项目绩效情况</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（一）、绩效评价情况</w:t>
      </w:r>
    </w:p>
    <w:p>
      <w:pPr>
        <w:keepNext w:val="0"/>
        <w:keepLines w:val="0"/>
        <w:pageBreakBefore w:val="0"/>
        <w:widowControl/>
        <w:kinsoku/>
        <w:wordWrap/>
        <w:overflowPunct/>
        <w:topLinePunct w:val="0"/>
        <w:autoSpaceDE/>
        <w:autoSpaceDN/>
        <w:bidi w:val="0"/>
        <w:adjustRightInd/>
        <w:snapToGrid/>
        <w:spacing w:before="150" w:line="360" w:lineRule="auto"/>
        <w:ind w:firstLine="643" w:firstLineChars="200"/>
        <w:jc w:val="left"/>
        <w:textAlignment w:val="auto"/>
        <w:outlineLvl w:val="9"/>
        <w:rPr>
          <w:rFonts w:hint="eastAsia" w:ascii="仿宋" w:hAnsi="仿宋" w:eastAsia="仿宋" w:cs="仿宋"/>
          <w:b/>
          <w:bCs/>
          <w:color w:val="FF0000"/>
          <w:sz w:val="32"/>
          <w:szCs w:val="32"/>
        </w:rPr>
      </w:pPr>
      <w:r>
        <w:rPr>
          <w:rFonts w:hint="eastAsia" w:ascii="仿宋" w:hAnsi="仿宋" w:eastAsia="仿宋" w:cs="仿宋"/>
          <w:b/>
          <w:bCs/>
          <w:sz w:val="32"/>
          <w:szCs w:val="32"/>
        </w:rPr>
        <w:t>根据怀化市鹤城区财政局《关于印发&lt;2018年度预算绩效管理工作实施方案&gt;的通知》（鹤财绩［2018］26号）</w:t>
      </w:r>
      <w:r>
        <w:rPr>
          <w:rFonts w:hint="eastAsia" w:ascii="仿宋" w:hAnsi="仿宋" w:eastAsia="仿宋" w:cs="仿宋"/>
          <w:b/>
          <w:bCs/>
          <w:sz w:val="32"/>
          <w:szCs w:val="32"/>
          <w:lang w:eastAsia="zh-CN"/>
        </w:rPr>
        <w:t>、</w:t>
      </w:r>
      <w:r>
        <w:rPr>
          <w:rFonts w:hint="eastAsia" w:ascii="仿宋" w:hAnsi="仿宋" w:eastAsia="仿宋" w:cs="仿宋"/>
          <w:b/>
          <w:bCs/>
          <w:sz w:val="32"/>
          <w:szCs w:val="32"/>
        </w:rPr>
        <w:t>《关于开展2017年度财政支出绩效评价工作的通知》（鹤财绩［2018］14号）</w:t>
      </w:r>
      <w:r>
        <w:rPr>
          <w:rFonts w:hint="eastAsia" w:ascii="仿宋" w:hAnsi="仿宋" w:eastAsia="仿宋" w:cs="仿宋"/>
          <w:b/>
          <w:bCs/>
          <w:sz w:val="32"/>
          <w:szCs w:val="32"/>
          <w:lang w:eastAsia="zh-CN"/>
        </w:rPr>
        <w:t>及《关于委托会计师事务所开展财政专项资金绩效评价的函》</w:t>
      </w:r>
      <w:r>
        <w:rPr>
          <w:rFonts w:hint="eastAsia" w:ascii="仿宋" w:hAnsi="仿宋" w:eastAsia="仿宋" w:cs="仿宋"/>
          <w:b/>
          <w:bCs/>
          <w:sz w:val="32"/>
          <w:szCs w:val="32"/>
        </w:rPr>
        <w:t>（鹤财绩</w:t>
      </w:r>
      <w:r>
        <w:rPr>
          <w:rFonts w:hint="eastAsia" w:ascii="仿宋" w:hAnsi="仿宋" w:eastAsia="仿宋" w:cs="仿宋"/>
          <w:b/>
          <w:bCs/>
          <w:sz w:val="32"/>
          <w:szCs w:val="32"/>
          <w:lang w:eastAsia="zh-CN"/>
        </w:rPr>
        <w:t>函</w:t>
      </w:r>
      <w:r>
        <w:rPr>
          <w:rFonts w:hint="eastAsia" w:ascii="仿宋" w:hAnsi="仿宋" w:eastAsia="仿宋" w:cs="仿宋"/>
          <w:b/>
          <w:bCs/>
          <w:sz w:val="32"/>
          <w:szCs w:val="32"/>
        </w:rPr>
        <w:t>［2018］1</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号）文件有关要求，受怀化市鹤城区财政局委托，恒信弘正会计师事务所有限责任公司怀化分所成立绩效评价工作小组，于2018年9月至10月对“鹤城区2017年度</w:t>
      </w:r>
      <w:r>
        <w:rPr>
          <w:rFonts w:hint="eastAsia" w:ascii="仿宋" w:hAnsi="仿宋" w:eastAsia="仿宋" w:cs="仿宋"/>
          <w:b/>
          <w:bCs/>
          <w:sz w:val="32"/>
          <w:szCs w:val="32"/>
          <w:lang w:eastAsia="zh-CN"/>
        </w:rPr>
        <w:t>安全饮水</w:t>
      </w:r>
      <w:r>
        <w:rPr>
          <w:rFonts w:hint="eastAsia" w:ascii="仿宋" w:hAnsi="仿宋" w:eastAsia="仿宋" w:cs="仿宋"/>
          <w:b/>
          <w:bCs/>
          <w:sz w:val="32"/>
          <w:szCs w:val="32"/>
        </w:rPr>
        <w:t>项目专项资金”实施了绩效评价</w:t>
      </w:r>
      <w:r>
        <w:rPr>
          <w:rFonts w:hint="eastAsia" w:ascii="仿宋" w:hAnsi="仿宋" w:eastAsia="仿宋" w:cs="仿宋"/>
          <w:b/>
          <w:bCs/>
          <w:kern w:val="0"/>
          <w:sz w:val="32"/>
          <w:szCs w:val="32"/>
        </w:rPr>
        <w:t>进行了现场评价，工作小组通过实地走访调查</w:t>
      </w:r>
      <w:r>
        <w:rPr>
          <w:rFonts w:hint="eastAsia" w:ascii="仿宋" w:hAnsi="仿宋" w:eastAsia="仿宋" w:cs="仿宋"/>
          <w:b/>
          <w:bCs/>
          <w:kern w:val="0"/>
          <w:sz w:val="32"/>
          <w:szCs w:val="32"/>
          <w:lang w:eastAsia="zh-CN"/>
        </w:rPr>
        <w:t>，收集</w:t>
      </w:r>
      <w:r>
        <w:rPr>
          <w:rFonts w:hint="eastAsia" w:ascii="仿宋" w:hAnsi="仿宋" w:eastAsia="仿宋" w:cs="仿宋"/>
          <w:b/>
          <w:bCs/>
          <w:kern w:val="0"/>
          <w:sz w:val="32"/>
          <w:szCs w:val="32"/>
        </w:rPr>
        <w:t>政策文件、相关报表、账簿、凭证和项目业务台账等资料，了解各单位企业资金使用，采集相关数据进行分析，形成评价结论。</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通过专项资金的实施，为</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鹤城区贫困村</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提供了</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良好的生活条件，改善了贫困村人居卫生条件，</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城乡生态环境得到改善</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w:t>
      </w:r>
    </w:p>
    <w:p>
      <w:pPr>
        <w:ind w:firstLine="643" w:firstLineChars="200"/>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根据《201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年度</w:t>
      </w:r>
      <w:r>
        <w:rPr>
          <w:rFonts w:hint="eastAsia" w:ascii="仿宋" w:hAnsi="仿宋" w:eastAsia="仿宋" w:cs="仿宋"/>
          <w:b/>
          <w:bCs/>
          <w:color w:val="0D0D0D" w:themeColor="text1" w:themeTint="F2"/>
          <w:sz w:val="32"/>
          <w:szCs w:val="32"/>
          <w:lang w:eastAsia="zh-CN"/>
          <w14:textFill>
            <w14:solidFill>
              <w14:schemeClr w14:val="tx1">
                <w14:lumMod w14:val="95000"/>
                <w14:lumOff w14:val="5000"/>
              </w14:schemeClr>
            </w14:solidFill>
          </w14:textFill>
        </w:rPr>
        <w:t>鹤城区贫困村农村安全饮水</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绩效评价评分表》，从项目立项、资金落实、业务管理、财务管理、项目产出、项目绩效6大项指标逐一进行评价打分，我们认为，各个项目支出基本合理、规范、有效，取得了良好的经济收益、社会效益。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7年度</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专项资金项目综合评分为8</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3</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分，详见附表201</w:t>
      </w:r>
      <w:r>
        <w:rPr>
          <w:rFonts w:hint="eastAsia" w:ascii="仿宋" w:hAnsi="仿宋" w:eastAsia="仿宋" w:cs="仿宋"/>
          <w:b/>
          <w:bCs/>
          <w:color w:val="0D0D0D" w:themeColor="text1" w:themeTint="F2"/>
          <w:sz w:val="32"/>
          <w:szCs w:val="32"/>
          <w:lang w:val="en-US" w:eastAsia="zh-CN"/>
          <w14:textFill>
            <w14:solidFill>
              <w14:schemeClr w14:val="tx1">
                <w14:lumMod w14:val="95000"/>
                <w14:lumOff w14:val="5000"/>
              </w14:schemeClr>
            </w14:solidFill>
          </w14:textFill>
        </w:rPr>
        <w:t>7</w:t>
      </w:r>
      <w:r>
        <w:rPr>
          <w:rFonts w:hint="eastAsia" w:ascii="仿宋" w:hAnsi="仿宋" w:eastAsia="仿宋" w:cs="仿宋"/>
          <w:b/>
          <w:bCs/>
          <w:color w:val="0D0D0D" w:themeColor="text1" w:themeTint="F2"/>
          <w:sz w:val="32"/>
          <w:szCs w:val="32"/>
          <w14:textFill>
            <w14:solidFill>
              <w14:schemeClr w14:val="tx1">
                <w14:lumMod w14:val="95000"/>
                <w14:lumOff w14:val="5000"/>
              </w14:schemeClr>
            </w14:solidFill>
          </w14:textFill>
        </w:rPr>
        <w:t>年资金专项资金绩效评价评分表，</w:t>
      </w:r>
      <w:r>
        <w:rPr>
          <w:rFonts w:hint="eastAsia" w:ascii="仿宋" w:hAnsi="仿宋" w:eastAsia="仿宋" w:cs="仿宋"/>
          <w:b/>
          <w:bCs/>
          <w:color w:val="000000"/>
          <w:sz w:val="32"/>
          <w:szCs w:val="32"/>
        </w:rPr>
        <w:t>综合绩效评价等级为“良好”。</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sz w:val="32"/>
          <w:szCs w:val="32"/>
        </w:rPr>
        <w:t>五、存在的</w:t>
      </w:r>
      <w:r>
        <w:rPr>
          <w:rFonts w:hint="eastAsia" w:ascii="仿宋" w:hAnsi="仿宋" w:eastAsia="仿宋" w:cs="仿宋"/>
          <w:b/>
          <w:bCs/>
          <w:sz w:val="32"/>
          <w:szCs w:val="32"/>
          <w:lang w:eastAsia="zh-CN"/>
        </w:rPr>
        <w:t>主要</w:t>
      </w:r>
      <w:r>
        <w:rPr>
          <w:rFonts w:hint="eastAsia" w:ascii="仿宋" w:hAnsi="仿宋" w:eastAsia="仿宋" w:cs="仿宋"/>
          <w:b/>
          <w:bCs/>
          <w:sz w:val="32"/>
          <w:szCs w:val="32"/>
        </w:rPr>
        <w:t>问题和对策建议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、存在的问题</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5"/>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rPr>
        <w:t>缺乏对项目的后续跟踪长效机制</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建后不管的现象普遍存在。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rPr>
        <w:t>饮水安全工程其目的是体现在工程建成后的使用环节上，因此工程建后的管理养护以及运行的技术培训，对于饮水安全是非常关键的，而很多地区忽略了这一点。当前基层的技术力量仍是比较薄弱的</w:t>
      </w:r>
      <w:r>
        <w:rPr>
          <w:rFonts w:hint="eastAsia" w:ascii="仿宋" w:hAnsi="仿宋" w:eastAsia="仿宋" w:cs="仿宋"/>
          <w:b/>
          <w:bCs/>
          <w:sz w:val="32"/>
          <w:szCs w:val="32"/>
          <w:lang w:eastAsia="zh-CN"/>
        </w:rPr>
        <w:t>。通过现场调查走访了解，许多贫困村建好的工程没有专人管理，四周长满杂草，设备坏了没人问津，任由水四处滥流，</w:t>
      </w:r>
      <w:r>
        <w:rPr>
          <w:rFonts w:hint="eastAsia" w:ascii="仿宋" w:hAnsi="仿宋" w:eastAsia="仿宋" w:cs="仿宋"/>
          <w:b/>
          <w:bCs/>
          <w:sz w:val="32"/>
          <w:szCs w:val="32"/>
          <w:lang w:val="en-US" w:eastAsia="zh-CN"/>
        </w:rPr>
        <w:t>水池漏水、水泵毁坏不维修。</w:t>
      </w:r>
      <w:r>
        <w:rPr>
          <w:rFonts w:hint="eastAsia" w:ascii="仿宋" w:hAnsi="仿宋" w:eastAsia="仿宋" w:cs="仿宋"/>
          <w:b/>
          <w:bCs/>
          <w:sz w:val="32"/>
          <w:szCs w:val="32"/>
        </w:rPr>
        <w:t>未建立对项目的长效后续跟踪机制，导致对项目后续情况掌握不细，不利于建立更为科学合理的专项资金项目使用机制。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rPr>
        <w:t>2、项目建设进度实施缓慢</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工程实施计划进度欠缺。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由于我区农村安全饮水项目工程点多面广，加上工期紧，施工范围广，组织管理工作对工期进度安排不尽合理。截止日前为止，项目虽然完工，但尚未进行施工验收，工程尚未结算，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、对策建议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w:t>
      </w:r>
      <w:r>
        <w:rPr>
          <w:rFonts w:hint="eastAsia" w:ascii="仿宋" w:hAnsi="仿宋" w:eastAsia="仿宋" w:cs="仿宋"/>
          <w:b/>
          <w:bCs/>
          <w:sz w:val="32"/>
          <w:szCs w:val="32"/>
          <w:lang w:val="en-US" w:eastAsia="zh-CN"/>
        </w:rPr>
        <w:t xml:space="preserve"> 1、</w:t>
      </w:r>
      <w:r>
        <w:rPr>
          <w:rFonts w:hint="eastAsia" w:ascii="仿宋" w:hAnsi="仿宋" w:eastAsia="仿宋" w:cs="仿宋"/>
          <w:b/>
          <w:bCs/>
          <w:sz w:val="32"/>
          <w:szCs w:val="32"/>
        </w:rPr>
        <w:t>建立并完善对项目的后续跟踪长效机制</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加强建后管理</w:t>
      </w:r>
      <w:r>
        <w:rPr>
          <w:rFonts w:hint="eastAsia" w:ascii="仿宋" w:hAnsi="仿宋" w:eastAsia="仿宋" w:cs="仿宋"/>
          <w:b/>
          <w:bCs/>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rPr>
        <w:t>对项目</w:t>
      </w:r>
      <w:r>
        <w:rPr>
          <w:rFonts w:hint="eastAsia" w:ascii="仿宋" w:hAnsi="仿宋" w:eastAsia="仿宋" w:cs="仿宋"/>
          <w:b/>
          <w:bCs/>
          <w:sz w:val="32"/>
          <w:szCs w:val="32"/>
          <w:lang w:eastAsia="zh-CN"/>
        </w:rPr>
        <w:t>建成后</w:t>
      </w:r>
      <w:r>
        <w:rPr>
          <w:rFonts w:hint="eastAsia" w:ascii="仿宋" w:hAnsi="仿宋" w:eastAsia="仿宋" w:cs="仿宋"/>
          <w:b/>
          <w:bCs/>
          <w:sz w:val="32"/>
          <w:szCs w:val="32"/>
        </w:rPr>
        <w:t>进行长效后续的跟踪</w:t>
      </w:r>
      <w:r>
        <w:rPr>
          <w:rFonts w:hint="eastAsia" w:ascii="仿宋" w:hAnsi="仿宋" w:eastAsia="仿宋" w:cs="仿宋"/>
          <w:b/>
          <w:bCs/>
          <w:sz w:val="32"/>
          <w:szCs w:val="32"/>
          <w:lang w:eastAsia="zh-CN"/>
        </w:rPr>
        <w:t>。</w:t>
      </w:r>
      <w:r>
        <w:rPr>
          <w:rFonts w:hint="eastAsia" w:ascii="仿宋" w:hAnsi="仿宋" w:eastAsia="仿宋" w:cs="仿宋"/>
          <w:b/>
          <w:bCs/>
          <w:sz w:val="32"/>
          <w:szCs w:val="32"/>
        </w:rPr>
        <w:t>以便及时、清晰地了解项目后续的动态及较为详细的情况，以便于考察和评价项目的经济效益。</w:t>
      </w:r>
      <w:r>
        <w:rPr>
          <w:rFonts w:hint="eastAsia" w:ascii="仿宋" w:hAnsi="仿宋" w:eastAsia="仿宋" w:cs="仿宋"/>
          <w:b/>
          <w:bCs/>
          <w:sz w:val="32"/>
          <w:szCs w:val="32"/>
          <w:lang w:val="en-US" w:eastAsia="zh-CN"/>
        </w:rPr>
        <w:t>农村安全饮水工程建成后自动移交给各受益村、组、和各受益农户，由其负责工程日常运行维护管理。各村、组要落实专门人员，建立农村安全饮水工程生产、经营、管理各项规章制度，加强工程管理维护，确保农村安全饮水工程持续正常安全运行，满足当地用水需求，保证农村安全饮水工程发挥最大效益，保障人民群众生活用水安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5" w:firstLineChars="0"/>
        <w:jc w:val="left"/>
        <w:textAlignment w:val="auto"/>
        <w:rPr>
          <w:rFonts w:hint="eastAsia" w:ascii="仿宋" w:hAnsi="仿宋" w:eastAsia="仿宋" w:cs="仿宋"/>
          <w:b/>
          <w:bCs/>
          <w:kern w:val="0"/>
          <w:sz w:val="32"/>
          <w:szCs w:val="32"/>
          <w:lang w:eastAsia="zh-CN"/>
        </w:rPr>
      </w:pPr>
      <w:r>
        <w:rPr>
          <w:rFonts w:hint="eastAsia" w:ascii="仿宋" w:hAnsi="仿宋" w:eastAsia="仿宋" w:cs="仿宋"/>
          <w:b/>
          <w:bCs/>
          <w:sz w:val="32"/>
          <w:szCs w:val="32"/>
        </w:rPr>
        <w:t>严格审查和监督项目资金的使用，严格把关贫困户资格。依据法律和文件制度规定，按要求正确划分贫困户与非贫困户，按要求正确发放和使用专项资金。对</w:t>
      </w:r>
      <w:r>
        <w:rPr>
          <w:rFonts w:hint="eastAsia" w:ascii="仿宋" w:hAnsi="仿宋" w:eastAsia="仿宋" w:cs="仿宋"/>
          <w:b/>
          <w:bCs/>
          <w:sz w:val="32"/>
          <w:szCs w:val="32"/>
          <w:lang w:eastAsia="zh-CN"/>
        </w:rPr>
        <w:t>专项</w:t>
      </w:r>
      <w:r>
        <w:rPr>
          <w:rFonts w:hint="eastAsia" w:ascii="仿宋" w:hAnsi="仿宋" w:eastAsia="仿宋" w:cs="仿宋"/>
          <w:b/>
          <w:bCs/>
          <w:sz w:val="32"/>
          <w:szCs w:val="32"/>
        </w:rPr>
        <w:t>资金的发放应建立监督机制，保证</w:t>
      </w:r>
      <w:r>
        <w:rPr>
          <w:rFonts w:hint="eastAsia" w:ascii="仿宋" w:hAnsi="仿宋" w:eastAsia="仿宋" w:cs="仿宋"/>
          <w:b/>
          <w:bCs/>
          <w:sz w:val="32"/>
          <w:szCs w:val="32"/>
          <w:lang w:eastAsia="zh-CN"/>
        </w:rPr>
        <w:t>专项</w:t>
      </w:r>
      <w:r>
        <w:rPr>
          <w:rFonts w:hint="eastAsia" w:ascii="仿宋" w:hAnsi="仿宋" w:eastAsia="仿宋" w:cs="仿宋"/>
          <w:b/>
          <w:bCs/>
          <w:sz w:val="32"/>
          <w:szCs w:val="32"/>
        </w:rPr>
        <w:t>资金的发放准确无误。</w:t>
      </w:r>
      <w:r>
        <w:rPr>
          <w:rFonts w:hint="eastAsia" w:ascii="仿宋" w:hAnsi="仿宋" w:eastAsia="仿宋" w:cs="仿宋"/>
          <w:b/>
          <w:bCs/>
          <w:kern w:val="0"/>
          <w:sz w:val="32"/>
          <w:szCs w:val="32"/>
        </w:rPr>
        <w:t>明确项目资金的使用范围</w:t>
      </w:r>
      <w:r>
        <w:rPr>
          <w:rFonts w:hint="eastAsia" w:ascii="仿宋" w:hAnsi="仿宋" w:eastAsia="仿宋" w:cs="仿宋"/>
          <w:b/>
          <w:bCs/>
          <w:kern w:val="0"/>
          <w:sz w:val="32"/>
          <w:szCs w:val="32"/>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kern w:val="0"/>
          <w:sz w:val="32"/>
          <w:szCs w:val="32"/>
          <w:lang w:eastAsia="zh-CN"/>
        </w:rPr>
      </w:pPr>
      <w:r>
        <w:rPr>
          <w:rFonts w:hint="eastAsia" w:ascii="仿宋" w:hAnsi="仿宋" w:eastAsia="仿宋" w:cs="仿宋"/>
          <w:b/>
          <w:bCs/>
          <w:sz w:val="32"/>
          <w:szCs w:val="32"/>
        </w:rPr>
        <w:t>3、加大对项目的监督。督促项目按时</w:t>
      </w:r>
      <w:r>
        <w:rPr>
          <w:rFonts w:hint="eastAsia" w:ascii="仿宋" w:hAnsi="仿宋" w:eastAsia="仿宋" w:cs="仿宋"/>
          <w:b/>
          <w:bCs/>
          <w:sz w:val="32"/>
          <w:szCs w:val="32"/>
          <w:lang w:eastAsia="zh-CN"/>
        </w:rPr>
        <w:t>按质</w:t>
      </w:r>
      <w:r>
        <w:rPr>
          <w:rFonts w:hint="eastAsia" w:ascii="仿宋" w:hAnsi="仿宋" w:eastAsia="仿宋" w:cs="仿宋"/>
          <w:b/>
          <w:bCs/>
          <w:sz w:val="32"/>
          <w:szCs w:val="32"/>
        </w:rPr>
        <w:t>完成，以便尽快产生</w:t>
      </w:r>
      <w:r>
        <w:rPr>
          <w:rFonts w:hint="eastAsia" w:ascii="仿宋" w:hAnsi="仿宋" w:eastAsia="仿宋" w:cs="仿宋"/>
          <w:b/>
          <w:bCs/>
          <w:sz w:val="32"/>
          <w:szCs w:val="32"/>
          <w:lang w:eastAsia="zh-CN"/>
        </w:rPr>
        <w:t>社会</w:t>
      </w:r>
      <w:r>
        <w:rPr>
          <w:rFonts w:hint="eastAsia" w:ascii="仿宋" w:hAnsi="仿宋" w:eastAsia="仿宋" w:cs="仿宋"/>
          <w:b/>
          <w:bCs/>
          <w:sz w:val="32"/>
          <w:szCs w:val="32"/>
        </w:rPr>
        <w:t>效益，尽可能早的建设好基础设施以投入使用，尽可能早的得到应有的效果以实现效益最大化。</w:t>
      </w:r>
      <w:r>
        <w:rPr>
          <w:rFonts w:hint="eastAsia" w:ascii="仿宋" w:hAnsi="仿宋" w:eastAsia="仿宋" w:cs="仿宋"/>
          <w:b/>
          <w:bCs/>
          <w:kern w:val="0"/>
          <w:sz w:val="32"/>
          <w:szCs w:val="32"/>
        </w:rPr>
        <w:t>加强预算管理，实行专款专用。</w:t>
      </w:r>
      <w:r>
        <w:rPr>
          <w:rFonts w:hint="eastAsia" w:ascii="仿宋" w:hAnsi="仿宋" w:eastAsia="仿宋" w:cs="仿宋"/>
          <w:b/>
          <w:bCs/>
          <w:kern w:val="0"/>
          <w:sz w:val="32"/>
          <w:szCs w:val="32"/>
          <w:lang w:eastAsia="zh-CN"/>
        </w:rPr>
        <w:t>使得贫困村农户的生活生产环境得以大力改善。</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加强贫困村饮水工程建</w:t>
      </w:r>
      <w:r>
        <w:rPr>
          <w:rFonts w:hint="eastAsia" w:ascii="仿宋" w:hAnsi="仿宋" w:eastAsia="仿宋" w:cs="仿宋"/>
          <w:b/>
          <w:bCs/>
          <w:sz w:val="32"/>
          <w:szCs w:val="32"/>
          <w:lang w:eastAsia="zh-CN"/>
        </w:rPr>
        <w:t>成</w:t>
      </w:r>
      <w:r>
        <w:rPr>
          <w:rFonts w:hint="eastAsia" w:ascii="仿宋" w:hAnsi="仿宋" w:eastAsia="仿宋" w:cs="仿宋"/>
          <w:b/>
          <w:bCs/>
          <w:sz w:val="32"/>
          <w:szCs w:val="32"/>
        </w:rPr>
        <w:t>后管护技术培训,持续巩固工程建设成果</w:t>
      </w:r>
      <w:r>
        <w:rPr>
          <w:rFonts w:hint="eastAsia" w:ascii="仿宋" w:hAnsi="仿宋" w:eastAsia="仿宋" w:cs="仿宋"/>
          <w:b/>
          <w:bCs/>
          <w:sz w:val="32"/>
          <w:szCs w:val="32"/>
          <w:lang w:eastAsia="zh-CN"/>
        </w:rPr>
        <w:t>。工程建成后无人管理，或是管理的人员为村组年老在家留守老人，技术力量十分</w:t>
      </w:r>
      <w:r>
        <w:rPr>
          <w:rFonts w:hint="eastAsia" w:ascii="仿宋" w:hAnsi="仿宋" w:eastAsia="仿宋" w:cs="仿宋"/>
          <w:b/>
          <w:bCs/>
          <w:sz w:val="32"/>
          <w:szCs w:val="32"/>
        </w:rPr>
        <w:t>薄弱</w:t>
      </w:r>
      <w:r>
        <w:rPr>
          <w:rFonts w:hint="eastAsia" w:ascii="仿宋" w:hAnsi="仿宋" w:eastAsia="仿宋" w:cs="仿宋"/>
          <w:b/>
          <w:bCs/>
          <w:sz w:val="32"/>
          <w:szCs w:val="32"/>
          <w:lang w:eastAsia="zh-CN"/>
        </w:rPr>
        <w:t>。</w:t>
      </w:r>
      <w:r>
        <w:rPr>
          <w:rFonts w:hint="eastAsia" w:ascii="仿宋" w:hAnsi="仿宋" w:eastAsia="仿宋" w:cs="仿宋"/>
          <w:b/>
          <w:bCs/>
          <w:sz w:val="32"/>
          <w:szCs w:val="32"/>
        </w:rPr>
        <w:t>工程建后的管理养护以及运行的技术培训，对于饮水安全是非常关键的，今</w:t>
      </w:r>
      <w:r>
        <w:rPr>
          <w:rFonts w:hint="eastAsia" w:ascii="仿宋" w:hAnsi="仿宋" w:eastAsia="仿宋" w:cs="仿宋"/>
          <w:b/>
          <w:bCs/>
          <w:sz w:val="32"/>
          <w:szCs w:val="32"/>
          <w:lang w:eastAsia="zh-CN"/>
        </w:rPr>
        <w:t>后</w:t>
      </w:r>
      <w:r>
        <w:rPr>
          <w:rFonts w:hint="eastAsia" w:ascii="仿宋" w:hAnsi="仿宋" w:eastAsia="仿宋" w:cs="仿宋"/>
          <w:b/>
          <w:bCs/>
          <w:sz w:val="32"/>
          <w:szCs w:val="32"/>
        </w:rPr>
        <w:t>应进一步加大技术培训力度，组织技术人员不间断</w:t>
      </w:r>
      <w:r>
        <w:rPr>
          <w:rFonts w:hint="eastAsia" w:ascii="仿宋" w:hAnsi="仿宋" w:eastAsia="仿宋" w:cs="仿宋"/>
          <w:b/>
          <w:bCs/>
          <w:sz w:val="32"/>
          <w:szCs w:val="32"/>
          <w:lang w:eastAsia="zh-CN"/>
        </w:rPr>
        <w:t>对村组管理人员</w:t>
      </w:r>
      <w:r>
        <w:rPr>
          <w:rFonts w:hint="eastAsia" w:ascii="仿宋" w:hAnsi="仿宋" w:eastAsia="仿宋" w:cs="仿宋"/>
          <w:b/>
          <w:bCs/>
          <w:sz w:val="32"/>
          <w:szCs w:val="32"/>
        </w:rPr>
        <w:t>进行</w:t>
      </w:r>
      <w:r>
        <w:rPr>
          <w:rFonts w:hint="eastAsia" w:ascii="仿宋" w:hAnsi="仿宋" w:eastAsia="仿宋" w:cs="仿宋"/>
          <w:b/>
          <w:bCs/>
          <w:sz w:val="32"/>
          <w:szCs w:val="32"/>
          <w:lang w:eastAsia="zh-CN"/>
        </w:rPr>
        <w:t>技术</w:t>
      </w:r>
      <w:r>
        <w:rPr>
          <w:rFonts w:hint="eastAsia" w:ascii="仿宋" w:hAnsi="仿宋" w:eastAsia="仿宋" w:cs="仿宋"/>
          <w:b/>
          <w:bCs/>
          <w:sz w:val="32"/>
          <w:szCs w:val="32"/>
        </w:rPr>
        <w:t>指导，特别对居住分散的贫困村、一户为单位的饮水工程要建后管护</w:t>
      </w:r>
      <w:r>
        <w:rPr>
          <w:rFonts w:hint="eastAsia" w:ascii="仿宋" w:hAnsi="仿宋" w:eastAsia="仿宋" w:cs="仿宋"/>
          <w:b/>
          <w:bCs/>
          <w:sz w:val="32"/>
          <w:szCs w:val="32"/>
          <w:lang w:eastAsia="zh-CN"/>
        </w:rPr>
        <w:t>指导</w:t>
      </w:r>
      <w:r>
        <w:rPr>
          <w:rFonts w:hint="eastAsia" w:ascii="仿宋" w:hAnsi="仿宋" w:eastAsia="仿宋" w:cs="仿宋"/>
          <w:b/>
          <w:bCs/>
          <w:sz w:val="32"/>
          <w:szCs w:val="32"/>
        </w:rPr>
        <w:t>。同时,采取多种形式向广大农民宣传饮水卫生和环境卫生知识,提高农民的饮水安全和健康意识</w:t>
      </w:r>
      <w:r>
        <w:rPr>
          <w:rFonts w:hint="eastAsia" w:ascii="仿宋" w:hAnsi="仿宋" w:eastAsia="仿宋" w:cs="仿宋"/>
          <w:b/>
          <w:bCs/>
          <w:sz w:val="32"/>
          <w:szCs w:val="32"/>
          <w:lang w:eastAsia="zh-CN"/>
        </w:rPr>
        <w:t>，</w:t>
      </w:r>
      <w:r>
        <w:rPr>
          <w:rFonts w:hint="eastAsia" w:ascii="仿宋" w:hAnsi="仿宋" w:eastAsia="仿宋" w:cs="仿宋"/>
          <w:b/>
          <w:bCs/>
          <w:sz w:val="32"/>
          <w:szCs w:val="32"/>
        </w:rPr>
        <w:t> </w:t>
      </w:r>
      <w:r>
        <w:rPr>
          <w:rFonts w:hint="eastAsia" w:ascii="仿宋" w:hAnsi="仿宋" w:eastAsia="仿宋" w:cs="仿宋"/>
          <w:b/>
          <w:bCs/>
          <w:sz w:val="32"/>
          <w:szCs w:val="32"/>
          <w:lang w:eastAsia="zh-CN"/>
        </w:rPr>
        <w:t>发挥农村安全饮水工程应有的</w:t>
      </w:r>
      <w:r>
        <w:rPr>
          <w:rFonts w:hint="eastAsia" w:ascii="仿宋" w:hAnsi="仿宋" w:eastAsia="仿宋" w:cs="仿宋"/>
          <w:b/>
          <w:bCs/>
          <w:sz w:val="32"/>
          <w:szCs w:val="32"/>
        </w:rPr>
        <w:t> </w:t>
      </w:r>
      <w:r>
        <w:rPr>
          <w:rFonts w:hint="eastAsia" w:ascii="仿宋" w:hAnsi="仿宋" w:eastAsia="仿宋" w:cs="仿宋"/>
          <w:b/>
          <w:bCs/>
          <w:sz w:val="32"/>
          <w:szCs w:val="32"/>
          <w:lang w:eastAsia="zh-CN"/>
        </w:rPr>
        <w:t>效果。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b/>
          <w:bCs/>
          <w:sz w:val="32"/>
          <w:szCs w:val="32"/>
        </w:rPr>
      </w:pPr>
    </w:p>
    <w:p>
      <w:pPr>
        <w:ind w:firstLine="643" w:firstLineChars="200"/>
        <w:jc w:val="left"/>
        <w:rPr>
          <w:rFonts w:hint="eastAsia" w:ascii="仿宋" w:hAnsi="仿宋" w:eastAsia="仿宋" w:cs="仿宋"/>
          <w:b/>
          <w:bCs/>
          <w:sz w:val="32"/>
          <w:szCs w:val="32"/>
        </w:rPr>
      </w:pPr>
    </w:p>
    <w:p>
      <w:pPr>
        <w:ind w:firstLine="643" w:firstLineChars="200"/>
        <w:jc w:val="left"/>
        <w:rPr>
          <w:rFonts w:hint="eastAsia" w:ascii="仿宋" w:hAnsi="仿宋" w:eastAsia="仿宋" w:cs="仿宋"/>
          <w:b/>
          <w:bCs/>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p>
    <w:p>
      <w:pPr>
        <w:widowControl/>
        <w:spacing w:before="150" w:line="33" w:lineRule="atLeast"/>
        <w:jc w:val="left"/>
        <w:rPr>
          <w:rFonts w:hint="eastAsia" w:ascii="仿宋" w:hAnsi="仿宋" w:eastAsia="仿宋" w:cs="仿宋"/>
          <w:b/>
          <w:bCs/>
          <w:kern w:val="0"/>
          <w:sz w:val="32"/>
          <w:szCs w:val="32"/>
        </w:rPr>
      </w:pPr>
      <w:bookmarkStart w:id="0" w:name="_GoBack"/>
      <w:bookmarkEnd w:id="0"/>
      <w:r>
        <w:rPr>
          <w:rFonts w:hint="eastAsia" w:ascii="仿宋" w:hAnsi="仿宋" w:eastAsia="仿宋" w:cs="仿宋"/>
          <w:b/>
          <w:bCs/>
          <w:kern w:val="0"/>
          <w:sz w:val="32"/>
          <w:szCs w:val="32"/>
        </w:rPr>
        <w:t>附件：</w:t>
      </w:r>
    </w:p>
    <w:p>
      <w:pPr>
        <w:widowControl/>
        <w:spacing w:before="150" w:line="33" w:lineRule="atLeast"/>
        <w:ind w:firstLine="420"/>
        <w:jc w:val="left"/>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rPr>
        <w:t>1、</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w:t>
      </w:r>
      <w:r>
        <w:rPr>
          <w:rFonts w:hint="eastAsia" w:ascii="仿宋" w:hAnsi="仿宋" w:eastAsia="仿宋" w:cs="仿宋"/>
          <w:b/>
          <w:bCs/>
          <w:kern w:val="0"/>
          <w:sz w:val="32"/>
          <w:szCs w:val="32"/>
          <w:lang w:eastAsia="zh-CN"/>
        </w:rPr>
        <w:t>贫困村农村安全饮水</w:t>
      </w:r>
      <w:r>
        <w:rPr>
          <w:rFonts w:hint="eastAsia" w:ascii="仿宋" w:hAnsi="仿宋" w:eastAsia="仿宋" w:cs="仿宋"/>
          <w:b/>
          <w:bCs/>
          <w:kern w:val="0"/>
          <w:sz w:val="32"/>
          <w:szCs w:val="32"/>
        </w:rPr>
        <w:t>专项资金明细</w:t>
      </w:r>
      <w:r>
        <w:rPr>
          <w:rFonts w:hint="eastAsia" w:ascii="仿宋" w:hAnsi="仿宋" w:eastAsia="仿宋" w:cs="仿宋"/>
          <w:b/>
          <w:bCs/>
          <w:kern w:val="0"/>
          <w:sz w:val="32"/>
          <w:szCs w:val="32"/>
          <w:lang w:eastAsia="zh-CN"/>
        </w:rPr>
        <w:t>表</w:t>
      </w:r>
    </w:p>
    <w:p>
      <w:pPr>
        <w:widowControl/>
        <w:spacing w:before="150" w:line="33" w:lineRule="atLeast"/>
        <w:ind w:firstLine="420"/>
        <w:jc w:val="left"/>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2</w:t>
      </w:r>
      <w:r>
        <w:rPr>
          <w:rFonts w:hint="eastAsia" w:ascii="仿宋" w:hAnsi="仿宋" w:eastAsia="仿宋" w:cs="仿宋"/>
          <w:b/>
          <w:bCs/>
          <w:kern w:val="0"/>
          <w:sz w:val="32"/>
          <w:szCs w:val="32"/>
        </w:rPr>
        <w:t>、</w:t>
      </w:r>
      <w:r>
        <w:rPr>
          <w:rFonts w:hint="eastAsia" w:ascii="仿宋" w:hAnsi="仿宋" w:eastAsia="仿宋" w:cs="仿宋"/>
          <w:b/>
          <w:bCs/>
          <w:kern w:val="0"/>
          <w:sz w:val="32"/>
          <w:szCs w:val="32"/>
          <w:lang w:val="en-US" w:eastAsia="zh-CN"/>
        </w:rPr>
        <w:t>鹤城区新贫困村认定名单明细表</w:t>
      </w:r>
    </w:p>
    <w:p>
      <w:pPr>
        <w:widowControl/>
        <w:spacing w:before="150" w:line="33" w:lineRule="atLeast"/>
        <w:ind w:firstLine="420"/>
        <w:jc w:val="left"/>
        <w:rPr>
          <w:rFonts w:hint="eastAsia" w:ascii="仿宋" w:hAnsi="仿宋" w:eastAsia="仿宋" w:cs="仿宋"/>
          <w:b/>
          <w:bCs/>
          <w:kern w:val="0"/>
          <w:sz w:val="32"/>
          <w:szCs w:val="32"/>
        </w:rPr>
      </w:pPr>
      <w:r>
        <w:rPr>
          <w:rFonts w:hint="eastAsia" w:ascii="仿宋" w:hAnsi="仿宋" w:eastAsia="仿宋" w:cs="仿宋"/>
          <w:b/>
          <w:bCs/>
          <w:kern w:val="0"/>
          <w:sz w:val="32"/>
          <w:szCs w:val="32"/>
          <w:lang w:val="en-US" w:eastAsia="zh-CN"/>
        </w:rPr>
        <w:t>3</w:t>
      </w:r>
      <w:r>
        <w:rPr>
          <w:rFonts w:hint="eastAsia" w:ascii="仿宋" w:hAnsi="仿宋" w:eastAsia="仿宋" w:cs="仿宋"/>
          <w:b/>
          <w:bCs/>
          <w:kern w:val="0"/>
          <w:sz w:val="32"/>
          <w:szCs w:val="32"/>
          <w:lang w:eastAsia="zh-CN"/>
        </w:rPr>
        <w:t>、鹤城区</w:t>
      </w:r>
      <w:r>
        <w:rPr>
          <w:rFonts w:hint="eastAsia" w:ascii="仿宋" w:hAnsi="仿宋" w:eastAsia="仿宋" w:cs="仿宋"/>
          <w:b/>
          <w:bCs/>
          <w:kern w:val="0"/>
          <w:sz w:val="32"/>
          <w:szCs w:val="32"/>
        </w:rPr>
        <w:t>201</w:t>
      </w:r>
      <w:r>
        <w:rPr>
          <w:rFonts w:hint="eastAsia" w:ascii="仿宋" w:hAnsi="仿宋" w:eastAsia="仿宋" w:cs="仿宋"/>
          <w:b/>
          <w:bCs/>
          <w:kern w:val="0"/>
          <w:sz w:val="32"/>
          <w:szCs w:val="32"/>
          <w:lang w:val="en-US" w:eastAsia="zh-CN"/>
        </w:rPr>
        <w:t>7</w:t>
      </w:r>
      <w:r>
        <w:rPr>
          <w:rFonts w:hint="eastAsia" w:ascii="仿宋" w:hAnsi="仿宋" w:eastAsia="仿宋" w:cs="仿宋"/>
          <w:b/>
          <w:bCs/>
          <w:kern w:val="0"/>
          <w:sz w:val="32"/>
          <w:szCs w:val="32"/>
        </w:rPr>
        <w:t>年度专项资金绩效评价评分表</w:t>
      </w:r>
    </w:p>
    <w:p>
      <w:pPr>
        <w:widowControl/>
        <w:spacing w:before="150" w:line="33" w:lineRule="atLeast"/>
        <w:ind w:firstLine="420"/>
        <w:jc w:val="left"/>
        <w:rPr>
          <w:rFonts w:hint="eastAsia" w:ascii="仿宋" w:hAnsi="仿宋" w:eastAsia="仿宋" w:cs="仿宋"/>
          <w:b/>
          <w:bCs/>
          <w:kern w:val="0"/>
          <w:sz w:val="32"/>
          <w:szCs w:val="32"/>
        </w:rPr>
      </w:pPr>
    </w:p>
    <w:p>
      <w:pPr>
        <w:widowControl/>
        <w:spacing w:before="150" w:line="33" w:lineRule="atLeast"/>
        <w:ind w:firstLine="420"/>
        <w:jc w:val="left"/>
        <w:rPr>
          <w:rFonts w:hint="eastAsia" w:ascii="仿宋" w:hAnsi="仿宋" w:eastAsia="仿宋" w:cs="仿宋"/>
          <w:b/>
          <w:bCs/>
          <w:kern w:val="0"/>
          <w:sz w:val="32"/>
          <w:szCs w:val="32"/>
        </w:rPr>
      </w:pPr>
    </w:p>
    <w:p>
      <w:pPr>
        <w:tabs>
          <w:tab w:val="left" w:pos="4000"/>
        </w:tabs>
        <w:ind w:firstLine="321" w:firstLineChars="100"/>
        <w:jc w:val="left"/>
        <w:rPr>
          <w:rFonts w:ascii="仿宋" w:hAnsi="仿宋" w:eastAsia="仿宋" w:cs="Times New Roman"/>
          <w:b/>
          <w:bCs/>
          <w:sz w:val="32"/>
          <w:szCs w:val="32"/>
        </w:rPr>
      </w:pPr>
    </w:p>
    <w:p>
      <w:pPr>
        <w:tabs>
          <w:tab w:val="left" w:pos="4000"/>
        </w:tabs>
        <w:ind w:firstLine="321" w:firstLineChars="100"/>
        <w:jc w:val="left"/>
        <w:rPr>
          <w:rFonts w:ascii="仿宋" w:hAnsi="仿宋" w:eastAsia="仿宋" w:cs="Times New Roman"/>
          <w:b/>
          <w:bCs/>
          <w:sz w:val="32"/>
          <w:szCs w:val="32"/>
        </w:rPr>
      </w:pPr>
    </w:p>
    <w:p>
      <w:pPr>
        <w:tabs>
          <w:tab w:val="left" w:pos="4000"/>
        </w:tabs>
        <w:ind w:firstLine="321" w:firstLineChars="100"/>
        <w:jc w:val="left"/>
        <w:rPr>
          <w:rFonts w:ascii="仿宋" w:hAnsi="仿宋" w:eastAsia="仿宋" w:cs="Times New Roman"/>
          <w:b/>
          <w:bCs/>
          <w:sz w:val="32"/>
          <w:szCs w:val="32"/>
        </w:rPr>
      </w:pPr>
    </w:p>
    <w:p>
      <w:pPr>
        <w:tabs>
          <w:tab w:val="left" w:pos="4000"/>
        </w:tabs>
        <w:ind w:firstLine="321" w:firstLineChars="100"/>
        <w:jc w:val="left"/>
        <w:rPr>
          <w:rFonts w:ascii="仿宋" w:hAnsi="仿宋" w:eastAsia="仿宋" w:cs="Times New Roman"/>
          <w:b/>
          <w:bCs/>
          <w:sz w:val="32"/>
          <w:szCs w:val="32"/>
        </w:rPr>
      </w:pPr>
      <w:r>
        <w:rPr>
          <w:rFonts w:ascii="仿宋" w:hAnsi="仿宋" w:eastAsia="仿宋" w:cs="Times New Roman"/>
          <w:b/>
          <w:bCs/>
          <w:sz w:val="32"/>
          <w:szCs w:val="32"/>
        </w:rPr>
        <w:t xml:space="preserve">恒信弘正会计师事务所有限责任公司怀化分所    </w:t>
      </w:r>
    </w:p>
    <w:p>
      <w:pPr>
        <w:tabs>
          <w:tab w:val="left" w:pos="4000"/>
        </w:tabs>
        <w:ind w:firstLine="4819" w:firstLineChars="1500"/>
        <w:jc w:val="left"/>
        <w:rPr>
          <w:rFonts w:ascii="仿宋" w:hAnsi="仿宋" w:eastAsia="仿宋" w:cs="Times New Roman"/>
          <w:b/>
          <w:bCs/>
          <w:sz w:val="32"/>
          <w:szCs w:val="32"/>
        </w:rPr>
      </w:pPr>
    </w:p>
    <w:p>
      <w:pPr>
        <w:tabs>
          <w:tab w:val="left" w:pos="4000"/>
        </w:tabs>
        <w:jc w:val="right"/>
        <w:rPr>
          <w:rFonts w:ascii="仿宋" w:hAnsi="仿宋" w:eastAsia="仿宋" w:cs="Times New Roman"/>
          <w:b/>
          <w:bCs/>
          <w:sz w:val="32"/>
          <w:szCs w:val="32"/>
        </w:rPr>
      </w:pPr>
      <w:r>
        <w:rPr>
          <w:rFonts w:ascii="仿宋" w:hAnsi="仿宋" w:eastAsia="仿宋" w:cs="Times New Roman"/>
          <w:b/>
          <w:bCs/>
          <w:sz w:val="32"/>
          <w:szCs w:val="32"/>
        </w:rPr>
        <w:t>中国注册会计师：</w:t>
      </w:r>
    </w:p>
    <w:p>
      <w:pPr>
        <w:tabs>
          <w:tab w:val="left" w:pos="4000"/>
        </w:tabs>
        <w:ind w:firstLine="803" w:firstLineChars="250"/>
        <w:jc w:val="left"/>
        <w:rPr>
          <w:rFonts w:ascii="仿宋" w:hAnsi="仿宋" w:eastAsia="仿宋" w:cs="Times New Roman"/>
          <w:b/>
          <w:bCs/>
          <w:sz w:val="32"/>
          <w:szCs w:val="32"/>
        </w:rPr>
      </w:pPr>
      <w:r>
        <w:rPr>
          <w:rFonts w:ascii="仿宋" w:hAnsi="仿宋" w:eastAsia="仿宋" w:cs="Times New Roman"/>
          <w:b/>
          <w:bCs/>
          <w:sz w:val="32"/>
          <w:szCs w:val="32"/>
        </w:rPr>
        <w:t>中国·怀化</w:t>
      </w:r>
    </w:p>
    <w:p>
      <w:pPr>
        <w:tabs>
          <w:tab w:val="left" w:pos="4000"/>
        </w:tabs>
        <w:jc w:val="right"/>
        <w:rPr>
          <w:rFonts w:ascii="仿宋" w:hAnsi="仿宋" w:eastAsia="仿宋" w:cs="Times New Roman"/>
          <w:b/>
          <w:bCs/>
          <w:sz w:val="32"/>
          <w:szCs w:val="32"/>
        </w:rPr>
      </w:pPr>
      <w:r>
        <w:rPr>
          <w:rFonts w:ascii="仿宋" w:hAnsi="仿宋" w:eastAsia="仿宋" w:cs="Times New Roman"/>
          <w:b/>
          <w:bCs/>
          <w:sz w:val="32"/>
          <w:szCs w:val="32"/>
        </w:rPr>
        <w:t xml:space="preserve">中国注册会计师： </w:t>
      </w:r>
    </w:p>
    <w:p>
      <w:pPr>
        <w:tabs>
          <w:tab w:val="left" w:pos="4000"/>
        </w:tabs>
        <w:ind w:firstLine="4979" w:firstLineChars="1550"/>
        <w:jc w:val="left"/>
        <w:rPr>
          <w:rFonts w:ascii="仿宋" w:hAnsi="仿宋" w:eastAsia="仿宋" w:cs="Times New Roman"/>
          <w:b/>
          <w:bCs/>
          <w:sz w:val="32"/>
          <w:szCs w:val="32"/>
        </w:rPr>
      </w:pPr>
    </w:p>
    <w:p>
      <w:pPr>
        <w:tabs>
          <w:tab w:val="left" w:pos="4000"/>
        </w:tabs>
        <w:jc w:val="right"/>
        <w:rPr>
          <w:rFonts w:ascii="仿宋" w:hAnsi="仿宋" w:eastAsia="仿宋" w:cs="Times New Roman"/>
          <w:b/>
          <w:bCs/>
          <w:sz w:val="32"/>
          <w:szCs w:val="32"/>
        </w:rPr>
      </w:pPr>
    </w:p>
    <w:p>
      <w:pPr>
        <w:tabs>
          <w:tab w:val="left" w:pos="4000"/>
        </w:tabs>
        <w:jc w:val="right"/>
        <w:rPr>
          <w:rFonts w:ascii="仿宋" w:hAnsi="仿宋" w:eastAsia="仿宋" w:cs="Times New Roman"/>
          <w:b/>
          <w:bCs/>
          <w:sz w:val="32"/>
          <w:szCs w:val="32"/>
        </w:rPr>
      </w:pPr>
    </w:p>
    <w:p>
      <w:pPr>
        <w:tabs>
          <w:tab w:val="left" w:pos="4000"/>
        </w:tabs>
        <w:jc w:val="right"/>
        <w:rPr>
          <w:rFonts w:ascii="仿宋" w:hAnsi="仿宋" w:eastAsia="仿宋" w:cs="Times New Roman"/>
          <w:b/>
          <w:bCs/>
          <w:sz w:val="32"/>
          <w:szCs w:val="32"/>
        </w:rPr>
      </w:pPr>
      <w:r>
        <w:rPr>
          <w:rFonts w:ascii="仿宋" w:hAnsi="仿宋" w:eastAsia="仿宋" w:cs="Times New Roman"/>
          <w:b/>
          <w:bCs/>
          <w:sz w:val="32"/>
          <w:szCs w:val="32"/>
        </w:rPr>
        <w:t>二0一</w:t>
      </w:r>
      <w:r>
        <w:rPr>
          <w:rFonts w:hint="eastAsia" w:ascii="仿宋" w:hAnsi="仿宋" w:eastAsia="仿宋" w:cs="Times New Roman"/>
          <w:b/>
          <w:bCs/>
          <w:sz w:val="32"/>
          <w:szCs w:val="32"/>
          <w:lang w:eastAsia="zh-CN"/>
        </w:rPr>
        <w:t>八</w:t>
      </w:r>
      <w:r>
        <w:rPr>
          <w:rFonts w:ascii="仿宋" w:hAnsi="仿宋" w:eastAsia="仿宋" w:cs="Times New Roman"/>
          <w:b/>
          <w:bCs/>
          <w:sz w:val="32"/>
          <w:szCs w:val="32"/>
        </w:rPr>
        <w:t>年</w:t>
      </w:r>
      <w:r>
        <w:rPr>
          <w:rFonts w:hint="eastAsia" w:ascii="仿宋" w:hAnsi="仿宋" w:eastAsia="仿宋" w:cs="Times New Roman"/>
          <w:b/>
          <w:bCs/>
          <w:sz w:val="32"/>
          <w:szCs w:val="32"/>
          <w:lang w:eastAsia="zh-CN"/>
        </w:rPr>
        <w:t>十</w:t>
      </w:r>
      <w:r>
        <w:rPr>
          <w:rFonts w:ascii="仿宋" w:hAnsi="仿宋" w:eastAsia="仿宋" w:cs="Times New Roman"/>
          <w:b/>
          <w:bCs/>
          <w:sz w:val="32"/>
          <w:szCs w:val="32"/>
        </w:rPr>
        <w:t>月</w:t>
      </w:r>
      <w:r>
        <w:rPr>
          <w:rFonts w:hint="eastAsia" w:ascii="仿宋" w:hAnsi="仿宋" w:eastAsia="仿宋" w:cs="Times New Roman"/>
          <w:b/>
          <w:bCs/>
          <w:sz w:val="32"/>
          <w:szCs w:val="32"/>
        </w:rPr>
        <w:t>二十九</w:t>
      </w:r>
      <w:r>
        <w:rPr>
          <w:rFonts w:ascii="仿宋" w:hAnsi="仿宋" w:eastAsia="仿宋" w:cs="Times New Roman"/>
          <w:b/>
          <w:bCs/>
          <w:sz w:val="32"/>
          <w:szCs w:val="32"/>
        </w:rPr>
        <w:t>日</w:t>
      </w:r>
    </w:p>
    <w:p>
      <w:pPr>
        <w:numPr>
          <w:ilvl w:val="0"/>
          <w:numId w:val="0"/>
        </w:numPr>
        <w:rPr>
          <w:rFonts w:hint="eastAsia" w:ascii="仿宋" w:hAnsi="仿宋" w:eastAsia="仿宋" w:cs="仿宋"/>
          <w:b/>
          <w:bCs/>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fill on="f" focussize="0,0"/>
              <v:stroke on="f" weight="0.5pt"/>
              <v:imagedata o:title=""/>
              <o:lock v:ext="edit" aspectratio="f"/>
              <v:textbox inset="0mm,0mm,0mm,0mm" style="mso-fit-shape-to-text:t;">
                <w:txbxContent>
                  <w:p>
                    <w:pPr>
                      <w:pStyle w:val="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B229F"/>
    <w:multiLevelType w:val="singleLevel"/>
    <w:tmpl w:val="5B6B229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903DF"/>
    <w:rsid w:val="019141F9"/>
    <w:rsid w:val="02ED7498"/>
    <w:rsid w:val="04E71239"/>
    <w:rsid w:val="06112AAA"/>
    <w:rsid w:val="06AE7224"/>
    <w:rsid w:val="06AF2599"/>
    <w:rsid w:val="082E2192"/>
    <w:rsid w:val="099F6EBC"/>
    <w:rsid w:val="09C40142"/>
    <w:rsid w:val="0B3B3BD3"/>
    <w:rsid w:val="0BB5069F"/>
    <w:rsid w:val="154639C2"/>
    <w:rsid w:val="180F357D"/>
    <w:rsid w:val="193873C3"/>
    <w:rsid w:val="19C46D57"/>
    <w:rsid w:val="19FB703D"/>
    <w:rsid w:val="1B1A41DA"/>
    <w:rsid w:val="1EDD1979"/>
    <w:rsid w:val="21067583"/>
    <w:rsid w:val="24932E58"/>
    <w:rsid w:val="2A8A56DA"/>
    <w:rsid w:val="2BC96033"/>
    <w:rsid w:val="308C7CBD"/>
    <w:rsid w:val="37B051B0"/>
    <w:rsid w:val="37D632DF"/>
    <w:rsid w:val="37DF2DA9"/>
    <w:rsid w:val="38333DE8"/>
    <w:rsid w:val="3F374F44"/>
    <w:rsid w:val="40020D6F"/>
    <w:rsid w:val="44AF1284"/>
    <w:rsid w:val="45E8002B"/>
    <w:rsid w:val="47CB563D"/>
    <w:rsid w:val="4A432EF9"/>
    <w:rsid w:val="4AFB7106"/>
    <w:rsid w:val="4B732877"/>
    <w:rsid w:val="54877E1B"/>
    <w:rsid w:val="557E5D74"/>
    <w:rsid w:val="570A6CAB"/>
    <w:rsid w:val="5BAF2663"/>
    <w:rsid w:val="5CB82A41"/>
    <w:rsid w:val="5DEE100C"/>
    <w:rsid w:val="629903DF"/>
    <w:rsid w:val="64B15B97"/>
    <w:rsid w:val="659832AF"/>
    <w:rsid w:val="68DC5933"/>
    <w:rsid w:val="694F01AE"/>
    <w:rsid w:val="69BB5B82"/>
    <w:rsid w:val="69DF470C"/>
    <w:rsid w:val="69F62DE2"/>
    <w:rsid w:val="6CC422C0"/>
    <w:rsid w:val="6DB66E54"/>
    <w:rsid w:val="6EE91655"/>
    <w:rsid w:val="7207742F"/>
    <w:rsid w:val="761B21BD"/>
    <w:rsid w:val="77CD2D61"/>
    <w:rsid w:val="79D22E4F"/>
    <w:rsid w:val="7D123904"/>
    <w:rsid w:val="7EFA1BF1"/>
    <w:rsid w:val="7F0B587D"/>
    <w:rsid w:val="7F852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5">
    <w:name w:val="List Paragraph"/>
    <w:basedOn w:val="1"/>
    <w:qFormat/>
    <w:uiPriority w:val="34"/>
    <w:pPr>
      <w:ind w:firstLine="420" w:firstLineChars="200"/>
    </w:pPr>
  </w:style>
  <w:style w:type="paragraph" w:customStyle="1" w:styleId="6">
    <w:name w:val="列出段落1"/>
    <w:basedOn w:val="1"/>
    <w:qFormat/>
    <w:uiPriority w:val="99"/>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2018-10-30T08:07:00Z</dcterms:created>
  <dc:creator>Administrator</dc:creator>
  <cp:lastModifiedBy>Administrator</cp:lastModifiedBy>
  <cp:lastPrinted>2018-11-04T08:33:00Z</cp:lastPrinted>
  <dcterms:modified xsi:type="dcterms:W3CDTF">2018-11-15T05:51:01Z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