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eastAsia="仿宋_GB2312"/>
          <w:sz w:val="32"/>
          <w:szCs w:val="32"/>
        </w:rPr>
      </w:pPr>
    </w:p>
    <w:p>
      <w:pPr>
        <w:jc w:val="center"/>
        <w:rPr>
          <w:rFonts w:ascii="宋体" w:hAnsi="宋体"/>
          <w:b/>
          <w:sz w:val="44"/>
          <w:szCs w:val="44"/>
        </w:rPr>
      </w:pPr>
    </w:p>
    <w:p>
      <w:pPr>
        <w:jc w:val="center"/>
        <w:rPr>
          <w:rFonts w:ascii="宋体" w:hAnsi="宋体"/>
          <w:b/>
          <w:sz w:val="44"/>
          <w:szCs w:val="44"/>
        </w:rPr>
      </w:pPr>
      <w:r>
        <w:rPr>
          <w:rFonts w:hint="eastAsia" w:ascii="宋体" w:hAnsi="宋体"/>
          <w:b/>
          <w:sz w:val="44"/>
          <w:szCs w:val="44"/>
        </w:rPr>
        <w:t>怀化市征收安置办公室2018年度部门预算公开说明</w:t>
      </w:r>
    </w:p>
    <w:p>
      <w:pPr>
        <w:rPr>
          <w:rFonts w:ascii="仿宋_GB2312" w:eastAsia="仿宋_GB2312"/>
          <w:sz w:val="32"/>
          <w:szCs w:val="32"/>
        </w:rPr>
      </w:pPr>
    </w:p>
    <w:p>
      <w:pPr>
        <w:ind w:firstLine="640" w:firstLineChars="200"/>
        <w:rPr>
          <w:rFonts w:ascii="黑体" w:eastAsia="黑体"/>
          <w:sz w:val="32"/>
          <w:szCs w:val="32"/>
        </w:rPr>
      </w:pPr>
      <w:r>
        <w:rPr>
          <w:rFonts w:hint="eastAsia" w:ascii="黑体" w:eastAsia="黑体"/>
          <w:sz w:val="32"/>
          <w:szCs w:val="32"/>
        </w:rPr>
        <w:t>一、部门职责及机构设置情况</w:t>
      </w:r>
    </w:p>
    <w:p>
      <w:pPr>
        <w:ind w:firstLine="640" w:firstLineChars="200"/>
        <w:rPr>
          <w:rFonts w:ascii="仿宋_GB2312" w:eastAsia="仿宋_GB2312"/>
          <w:sz w:val="32"/>
          <w:szCs w:val="32"/>
        </w:rPr>
      </w:pPr>
      <w:r>
        <w:rPr>
          <w:rFonts w:hint="eastAsia" w:ascii="仿宋_GB2312" w:eastAsia="仿宋_GB2312"/>
          <w:sz w:val="32"/>
          <w:szCs w:val="32"/>
        </w:rPr>
        <w:t>（一）部门职责</w:t>
      </w:r>
    </w:p>
    <w:p>
      <w:pPr>
        <w:ind w:firstLine="640" w:firstLineChars="200"/>
        <w:rPr>
          <w:rFonts w:ascii="仿宋_GB2312" w:eastAsia="仿宋_GB2312"/>
          <w:sz w:val="32"/>
          <w:szCs w:val="32"/>
        </w:rPr>
      </w:pPr>
      <w:r>
        <w:rPr>
          <w:rFonts w:hint="eastAsia" w:ascii="仿宋_GB2312" w:eastAsia="仿宋_GB2312"/>
          <w:sz w:val="32"/>
          <w:szCs w:val="32"/>
        </w:rPr>
        <w:t>一、贯彻执行土地和房屋征收安置的法律、法规和政策；拟定鹤城区土地和房屋征收安置的中长期规划、年度征收安置工作计划。</w:t>
      </w:r>
      <w:r>
        <w:rPr>
          <w:rFonts w:hint="eastAsia" w:ascii="仿宋_GB2312" w:eastAsia="仿宋_GB2312"/>
          <w:sz w:val="32"/>
          <w:szCs w:val="32"/>
        </w:rPr>
        <w:cr/>
      </w:r>
      <w:r>
        <w:rPr>
          <w:rFonts w:hint="eastAsia" w:ascii="仿宋_GB2312" w:eastAsia="仿宋_GB2312"/>
          <w:sz w:val="32"/>
          <w:szCs w:val="32"/>
        </w:rPr>
        <w:t xml:space="preserve">    二、负责具体实施鹤城区政府作出的国有土地上房屋征收补偿决定的房屋征收补偿工作。</w:t>
      </w:r>
      <w:r>
        <w:rPr>
          <w:rFonts w:hint="eastAsia" w:ascii="仿宋_GB2312" w:eastAsia="仿宋_GB2312"/>
          <w:sz w:val="32"/>
          <w:szCs w:val="32"/>
        </w:rPr>
        <w:cr/>
      </w:r>
      <w:r>
        <w:rPr>
          <w:rFonts w:hint="eastAsia" w:ascii="仿宋_GB2312" w:eastAsia="仿宋_GB2312"/>
          <w:sz w:val="32"/>
          <w:szCs w:val="32"/>
        </w:rPr>
        <w:t xml:space="preserve">    三、负责按照国土资源主管部门的委托或下达的计划，具体实施鹤城区范围内集体土地的征收及村民房屋征收安置工作。</w:t>
      </w:r>
      <w:r>
        <w:rPr>
          <w:rFonts w:hint="eastAsia" w:ascii="仿宋_GB2312" w:eastAsia="仿宋_GB2312"/>
          <w:sz w:val="32"/>
          <w:szCs w:val="32"/>
        </w:rPr>
        <w:cr/>
      </w:r>
      <w:r>
        <w:rPr>
          <w:rFonts w:hint="eastAsia" w:ascii="仿宋_GB2312" w:eastAsia="仿宋_GB2312"/>
          <w:sz w:val="32"/>
          <w:szCs w:val="32"/>
        </w:rPr>
        <w:t xml:space="preserve">    四、负责鹤城区安置区建设的组织、指导、协调工作。</w:t>
      </w:r>
      <w:r>
        <w:rPr>
          <w:rFonts w:hint="eastAsia" w:ascii="仿宋_GB2312" w:eastAsia="仿宋_GB2312"/>
          <w:sz w:val="32"/>
          <w:szCs w:val="32"/>
        </w:rPr>
        <w:cr/>
      </w:r>
      <w:r>
        <w:rPr>
          <w:rFonts w:hint="eastAsia" w:ascii="仿宋_GB2312" w:eastAsia="仿宋_GB2312"/>
          <w:sz w:val="32"/>
          <w:szCs w:val="32"/>
        </w:rPr>
        <w:t xml:space="preserve">    五、负责鹤城区征收安置工作相关法律法规的解释、宣传工作和矛盾纠纷的调解、信访工作。</w:t>
      </w:r>
      <w:r>
        <w:rPr>
          <w:rFonts w:hint="eastAsia" w:ascii="仿宋_GB2312" w:eastAsia="仿宋_GB2312"/>
          <w:sz w:val="32"/>
          <w:szCs w:val="32"/>
        </w:rPr>
        <w:cr/>
      </w:r>
      <w:r>
        <w:rPr>
          <w:rFonts w:hint="eastAsia" w:ascii="仿宋_GB2312" w:eastAsia="仿宋_GB2312"/>
          <w:sz w:val="32"/>
          <w:szCs w:val="32"/>
        </w:rPr>
        <w:t xml:space="preserve">    六、负责鹤城区征收补偿资金和安置房建设资金的核拨、监管。</w:t>
      </w:r>
      <w:r>
        <w:rPr>
          <w:rFonts w:hint="eastAsia" w:ascii="仿宋_GB2312" w:eastAsia="仿宋_GB2312"/>
          <w:sz w:val="32"/>
          <w:szCs w:val="32"/>
        </w:rPr>
        <w:cr/>
      </w:r>
      <w:r>
        <w:rPr>
          <w:rFonts w:hint="eastAsia" w:ascii="仿宋_GB2312" w:eastAsia="仿宋_GB2312"/>
          <w:sz w:val="32"/>
          <w:szCs w:val="32"/>
        </w:rPr>
        <w:t xml:space="preserve">    七、参与鹤城区范围内违法违章建筑的处理工作。</w:t>
      </w:r>
    </w:p>
    <w:p>
      <w:pPr>
        <w:ind w:firstLine="640" w:firstLineChars="200"/>
        <w:rPr>
          <w:rFonts w:ascii="仿宋_GB2312" w:eastAsia="仿宋_GB2312"/>
          <w:sz w:val="32"/>
          <w:szCs w:val="32"/>
        </w:rPr>
      </w:pPr>
      <w:r>
        <w:rPr>
          <w:rFonts w:hint="eastAsia" w:ascii="仿宋_GB2312" w:eastAsia="仿宋_GB2312"/>
          <w:sz w:val="32"/>
          <w:szCs w:val="32"/>
        </w:rPr>
        <w:t>八、负责鹤城区征收安置工作的信息、统计和档案工作。</w:t>
      </w:r>
    </w:p>
    <w:p>
      <w:pPr>
        <w:ind w:left="638" w:leftChars="304"/>
        <w:rPr>
          <w:rFonts w:ascii="仿宋_GB2312" w:eastAsia="仿宋_GB2312"/>
          <w:sz w:val="32"/>
          <w:szCs w:val="32"/>
        </w:rPr>
      </w:pPr>
      <w:r>
        <w:rPr>
          <w:rFonts w:hint="eastAsia" w:ascii="仿宋_GB2312" w:eastAsia="仿宋_GB2312"/>
          <w:sz w:val="32"/>
          <w:szCs w:val="32"/>
        </w:rPr>
        <w:t>九、参与鹤城区涉及征收安置工作的综合绩效考核评估。</w:t>
      </w:r>
      <w:r>
        <w:rPr>
          <w:rFonts w:hint="eastAsia" w:ascii="仿宋_GB2312" w:eastAsia="仿宋_GB2312"/>
          <w:sz w:val="32"/>
          <w:szCs w:val="32"/>
        </w:rPr>
        <w:cr/>
      </w:r>
      <w:r>
        <w:rPr>
          <w:rFonts w:hint="eastAsia" w:ascii="仿宋_GB2312" w:eastAsia="仿宋_GB2312"/>
          <w:sz w:val="32"/>
          <w:szCs w:val="32"/>
        </w:rPr>
        <w:t>十、承办鹤城区委、区政府交办的其他事项。</w:t>
      </w:r>
      <w:r>
        <w:rPr>
          <w:rFonts w:hint="eastAsia" w:ascii="仿宋_GB2312" w:eastAsia="仿宋_GB2312"/>
          <w:sz w:val="32"/>
          <w:szCs w:val="32"/>
        </w:rPr>
        <w:cr/>
      </w:r>
      <w:r>
        <w:rPr>
          <w:rFonts w:hint="eastAsia" w:ascii="仿宋_GB2312" w:eastAsia="仿宋_GB2312"/>
          <w:sz w:val="32"/>
          <w:szCs w:val="32"/>
        </w:rPr>
        <w:t>（二）机构设置情况</w:t>
      </w:r>
    </w:p>
    <w:p>
      <w:pPr>
        <w:ind w:firstLine="640" w:firstLineChars="200"/>
        <w:rPr>
          <w:rFonts w:ascii="仿宋_GB2312" w:eastAsia="仿宋_GB2312"/>
          <w:sz w:val="32"/>
          <w:szCs w:val="32"/>
        </w:rPr>
      </w:pPr>
      <w:r>
        <w:rPr>
          <w:rFonts w:hint="eastAsia" w:ascii="仿宋_GB2312" w:eastAsia="仿宋_GB2312"/>
          <w:sz w:val="32"/>
          <w:szCs w:val="32"/>
        </w:rPr>
        <w:t>市征收安置办公室作为一级部门预算单位，内设8个科室，分别为综合科、财务科、法规科、安置科、征拆一科、征拆二科、征拆三科、征拆四科。</w:t>
      </w:r>
    </w:p>
    <w:p>
      <w:pPr>
        <w:ind w:firstLine="640" w:firstLineChars="200"/>
        <w:rPr>
          <w:rFonts w:ascii="黑体" w:eastAsia="黑体"/>
          <w:sz w:val="32"/>
          <w:szCs w:val="32"/>
        </w:rPr>
      </w:pPr>
      <w:r>
        <w:rPr>
          <w:rFonts w:hint="eastAsia" w:ascii="黑体" w:eastAsia="黑体"/>
          <w:sz w:val="32"/>
          <w:szCs w:val="32"/>
        </w:rPr>
        <w:t>二、部门预算安排情况说明</w:t>
      </w:r>
    </w:p>
    <w:p>
      <w:pPr>
        <w:ind w:firstLine="640" w:firstLineChars="200"/>
        <w:rPr>
          <w:rFonts w:ascii="仿宋_GB2312" w:eastAsia="仿宋_GB2312"/>
          <w:sz w:val="32"/>
          <w:szCs w:val="32"/>
        </w:rPr>
      </w:pPr>
      <w:r>
        <w:rPr>
          <w:rFonts w:hint="eastAsia" w:ascii="仿宋_GB2312" w:eastAsia="仿宋_GB2312"/>
          <w:sz w:val="32"/>
          <w:szCs w:val="32"/>
        </w:rPr>
        <w:t>（一）介绍部门预算基本情况。</w:t>
      </w:r>
    </w:p>
    <w:p>
      <w:pPr>
        <w:ind w:firstLine="640" w:firstLineChars="200"/>
        <w:rPr>
          <w:rFonts w:ascii="仿宋_GB2312" w:eastAsia="仿宋_GB2312"/>
          <w:sz w:val="32"/>
          <w:szCs w:val="32"/>
        </w:rPr>
      </w:pPr>
      <w:r>
        <w:rPr>
          <w:rFonts w:hint="eastAsia" w:ascii="仿宋_GB2312" w:eastAsia="仿宋_GB2312"/>
          <w:sz w:val="32"/>
          <w:szCs w:val="32"/>
        </w:rPr>
        <w:t xml:space="preserve"> 1．年度收支预算情况。</w:t>
      </w:r>
    </w:p>
    <w:p>
      <w:pPr>
        <w:rPr>
          <w:rFonts w:ascii="仿宋_GB2312" w:eastAsia="仿宋_GB2312"/>
          <w:sz w:val="32"/>
          <w:szCs w:val="32"/>
        </w:rPr>
      </w:pPr>
      <w:r>
        <w:rPr>
          <w:rFonts w:hint="eastAsia" w:ascii="仿宋_GB2312" w:eastAsia="仿宋_GB2312"/>
          <w:sz w:val="32"/>
          <w:szCs w:val="32"/>
        </w:rPr>
        <w:t xml:space="preserve">    2018年部门预算包括本级和所属二级单位预算在内的汇总情况。</w:t>
      </w:r>
    </w:p>
    <w:p>
      <w:pPr>
        <w:pStyle w:val="5"/>
        <w:numPr>
          <w:ilvl w:val="0"/>
          <w:numId w:val="1"/>
        </w:numPr>
        <w:ind w:firstLineChars="0"/>
        <w:rPr>
          <w:rFonts w:ascii="仿宋_GB2312" w:eastAsia="仿宋_GB2312"/>
          <w:sz w:val="32"/>
          <w:szCs w:val="32"/>
        </w:rPr>
      </w:pPr>
      <w:r>
        <w:rPr>
          <w:rFonts w:hint="eastAsia" w:ascii="仿宋_GB2312" w:eastAsia="仿宋_GB2312"/>
          <w:sz w:val="32"/>
          <w:szCs w:val="32"/>
        </w:rPr>
        <w:t>收入预算，2018年年初预算数553.09万元，其中，一般公共预算拨款553.09万元，政府性基金预算拨款0万元，纳入财政专户管理的非税收入拨款0万元，国有资本经营预算拨款0万元。收入较去年增加228.64万元，主要原因是单位在编人数增加，相应的人员经费拨款增加，纳入单位部门预算的由财政发放的工资增加。</w:t>
      </w:r>
    </w:p>
    <w:p>
      <w:pPr>
        <w:ind w:left="1280" w:hanging="1280" w:hangingChars="400"/>
        <w:rPr>
          <w:rFonts w:ascii="仿宋_GB2312" w:eastAsia="仿宋_GB2312"/>
          <w:sz w:val="32"/>
          <w:szCs w:val="32"/>
        </w:rPr>
      </w:pPr>
      <w:r>
        <w:rPr>
          <w:rFonts w:hint="eastAsia" w:ascii="仿宋_GB2312" w:eastAsia="仿宋_GB2312"/>
          <w:sz w:val="32"/>
          <w:szCs w:val="32"/>
        </w:rPr>
        <w:t xml:space="preserve">    ②  支出预算，2018年年初预算数553.09万元，其中，人员支出513.72万元，公用支出39.37万元，支出较去年增加228.64 万元，主要原因是单位在编人数增加，相应的人员经费拨款增加，纳入单位部门预算的由财政发放的工资增加。</w:t>
      </w:r>
    </w:p>
    <w:p>
      <w:pPr>
        <w:rPr>
          <w:rFonts w:ascii="仿宋_GB2312" w:eastAsia="仿宋_GB2312"/>
          <w:sz w:val="32"/>
          <w:szCs w:val="32"/>
        </w:rPr>
      </w:pPr>
      <w:r>
        <w:rPr>
          <w:rFonts w:hint="eastAsia" w:ascii="仿宋_GB2312" w:eastAsia="仿宋_GB2312"/>
          <w:sz w:val="32"/>
          <w:szCs w:val="32"/>
        </w:rPr>
        <w:t xml:space="preserve">    2．年度一般公共预算财政拨款支出情况。</w:t>
      </w:r>
    </w:p>
    <w:p>
      <w:pPr>
        <w:rPr>
          <w:rFonts w:ascii="仿宋_GB2312" w:eastAsia="仿宋_GB2312"/>
          <w:sz w:val="32"/>
          <w:szCs w:val="32"/>
        </w:rPr>
      </w:pPr>
      <w:r>
        <w:rPr>
          <w:rFonts w:hint="eastAsia" w:ascii="仿宋_GB2312" w:eastAsia="仿宋_GB2312"/>
          <w:sz w:val="32"/>
          <w:szCs w:val="32"/>
        </w:rPr>
        <w:t xml:space="preserve">    ①基本支出：2018年年初预算数为553.09万元，是指为保障单位机构正常运转、完成日常工作任务而发生的各项支出，包括用于基本工资、津贴补贴等人员经费以及办公费、印刷费、水电费、物业管理费等日常公用经费；</w:t>
      </w:r>
    </w:p>
    <w:p>
      <w:pPr>
        <w:ind w:firstLine="645"/>
        <w:rPr>
          <w:rFonts w:hint="eastAsia" w:ascii="仿宋_GB2312" w:eastAsia="仿宋_GB2312"/>
          <w:sz w:val="32"/>
          <w:szCs w:val="32"/>
        </w:rPr>
      </w:pPr>
      <w:r>
        <w:rPr>
          <w:rFonts w:hint="eastAsia" w:ascii="仿宋_GB2312" w:eastAsia="仿宋_GB2312"/>
          <w:sz w:val="32"/>
          <w:szCs w:val="32"/>
        </w:rPr>
        <w:t>②项目支出：2018年年初预算数为0万元，是指单位为完成特定行政工作任务或事业发展目标而发生的支出，包括有产业发展引导类、专项业务费用类、基本建设类、对个人和家庭补助类等。</w:t>
      </w:r>
    </w:p>
    <w:p>
      <w:pPr>
        <w:ind w:firstLine="645"/>
        <w:rPr>
          <w:rFonts w:ascii="仿宋_GB2312" w:eastAsia="仿宋_GB2312"/>
          <w:sz w:val="32"/>
          <w:szCs w:val="32"/>
        </w:rPr>
      </w:pPr>
      <w:r>
        <w:rPr>
          <w:rFonts w:hint="eastAsia" w:ascii="仿宋_GB2312" w:eastAsia="仿宋_GB2312"/>
          <w:sz w:val="32"/>
          <w:szCs w:val="32"/>
        </w:rPr>
        <w:t xml:space="preserve">    (二）年度“三公”经费预算情况。</w:t>
      </w:r>
    </w:p>
    <w:p>
      <w:pPr>
        <w:ind w:firstLine="600"/>
        <w:rPr>
          <w:rFonts w:ascii="仿宋_GB2312" w:hAnsi="仿宋_GB2312" w:eastAsia="仿宋_GB2312" w:cs="仿宋_GB2312"/>
          <w:sz w:val="32"/>
          <w:szCs w:val="32"/>
        </w:rPr>
      </w:pPr>
      <w:r>
        <w:rPr>
          <w:rFonts w:hint="eastAsia" w:ascii="仿宋_GB2312" w:eastAsia="仿宋_GB2312"/>
          <w:sz w:val="32"/>
          <w:szCs w:val="32"/>
        </w:rPr>
        <w:t>2018年“三公”经费预算数为6.8万元，其中，公务接待费2万元，公务用车购置及运行费4.8万元，因公出国（境）费0万元。2018年“三公”经费预算较2017年预算数减少4万元，下降37%，主要原因是</w:t>
      </w:r>
      <w:r>
        <w:rPr>
          <w:rFonts w:hint="eastAsia" w:ascii="仿宋_GB2312" w:hAnsi="仿宋_GB2312" w:eastAsia="仿宋_GB2312" w:cs="仿宋_GB2312"/>
          <w:sz w:val="32"/>
          <w:szCs w:val="32"/>
        </w:rPr>
        <w:t>根据中央八项规定及《党政机关厉行节约反对浪费条例》的规定，减少了“三公”经费开支。</w:t>
      </w:r>
    </w:p>
    <w:p>
      <w:pPr>
        <w:ind w:firstLine="640" w:firstLineChars="200"/>
        <w:rPr>
          <w:rFonts w:ascii="仿宋_GB2312" w:eastAsia="仿宋_GB2312"/>
          <w:sz w:val="32"/>
          <w:szCs w:val="32"/>
        </w:rPr>
      </w:pPr>
      <w:r>
        <w:rPr>
          <w:rFonts w:hint="eastAsia" w:ascii="仿宋_GB2312" w:eastAsia="仿宋_GB2312"/>
          <w:sz w:val="32"/>
          <w:szCs w:val="32"/>
        </w:rPr>
        <w:t>（三）年度机关运行经费预算情况。</w:t>
      </w:r>
    </w:p>
    <w:p>
      <w:pPr>
        <w:ind w:firstLine="640" w:firstLineChars="200"/>
        <w:rPr>
          <w:rFonts w:ascii="仿宋_GB2312" w:eastAsia="仿宋_GB2312"/>
          <w:sz w:val="32"/>
          <w:szCs w:val="32"/>
        </w:rPr>
      </w:pPr>
      <w:r>
        <w:rPr>
          <w:rFonts w:hint="eastAsia" w:ascii="仿宋_GB2312" w:eastAsia="仿宋_GB2312"/>
          <w:sz w:val="32"/>
          <w:szCs w:val="32"/>
        </w:rPr>
        <w:t>2018年市征收安置办机关运行经费一般公共预算拨款39.37万元，（其中：办公费 8.7 万元，印刷费5.56 万元，</w:t>
      </w:r>
      <w:r>
        <w:rPr>
          <w:rFonts w:hint="eastAsia" w:ascii="仿宋_GB2312" w:eastAsia="仿宋_GB2312"/>
          <w:sz w:val="32"/>
          <w:szCs w:val="32"/>
          <w:lang w:eastAsia="zh-CN"/>
        </w:rPr>
        <w:t>水费</w:t>
      </w:r>
      <w:r>
        <w:rPr>
          <w:rFonts w:hint="eastAsia" w:ascii="仿宋_GB2312" w:eastAsia="仿宋_GB2312"/>
          <w:sz w:val="32"/>
          <w:szCs w:val="32"/>
          <w:lang w:val="en-US" w:eastAsia="zh-CN"/>
        </w:rPr>
        <w:t>2万元，电费2.7万元，日常维修（护）费1万元</w:t>
      </w:r>
      <w:r>
        <w:rPr>
          <w:rFonts w:hint="eastAsia" w:ascii="仿宋_GB2312" w:eastAsia="仿宋_GB2312"/>
          <w:sz w:val="32"/>
          <w:szCs w:val="32"/>
        </w:rPr>
        <w:t>，会议费</w:t>
      </w:r>
      <w:r>
        <w:rPr>
          <w:rFonts w:hint="eastAsia" w:ascii="仿宋_GB2312" w:eastAsia="仿宋_GB2312"/>
          <w:sz w:val="32"/>
          <w:szCs w:val="32"/>
          <w:lang w:val="en-US" w:eastAsia="zh-CN"/>
        </w:rPr>
        <w:t>3万元，培训费1.9</w:t>
      </w:r>
      <w:bookmarkStart w:id="0" w:name="_GoBack"/>
      <w:bookmarkEnd w:id="0"/>
      <w:r>
        <w:rPr>
          <w:rFonts w:hint="eastAsia" w:ascii="仿宋_GB2312" w:eastAsia="仿宋_GB2312"/>
          <w:sz w:val="32"/>
          <w:szCs w:val="32"/>
          <w:lang w:val="en-US" w:eastAsia="zh-CN"/>
        </w:rPr>
        <w:t>万元，公务接待费2万元，工会经费5.7万元，职工福利0.01万元，</w:t>
      </w:r>
      <w:r>
        <w:rPr>
          <w:rFonts w:hint="eastAsia" w:ascii="仿宋_GB2312" w:eastAsia="仿宋_GB2312"/>
          <w:sz w:val="32"/>
          <w:szCs w:val="32"/>
        </w:rPr>
        <w:t>公车运行维护费 4.8  万元</w:t>
      </w:r>
      <w:r>
        <w:rPr>
          <w:rFonts w:hint="eastAsia" w:ascii="仿宋_GB2312" w:eastAsia="仿宋_GB2312"/>
          <w:sz w:val="32"/>
          <w:szCs w:val="32"/>
          <w:lang w:eastAsia="zh-CN"/>
        </w:rPr>
        <w:t>，其他商品和服务支出</w:t>
      </w:r>
      <w:r>
        <w:rPr>
          <w:rFonts w:hint="eastAsia" w:ascii="仿宋_GB2312" w:eastAsia="仿宋_GB2312"/>
          <w:sz w:val="32"/>
          <w:szCs w:val="32"/>
          <w:lang w:val="en-US" w:eastAsia="zh-CN"/>
        </w:rPr>
        <w:t>2万元</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相比2017年预算数增加4.13万元，提高12%。</w:t>
      </w:r>
    </w:p>
    <w:p>
      <w:pPr>
        <w:ind w:firstLine="640" w:firstLineChars="200"/>
        <w:rPr>
          <w:rFonts w:ascii="仿宋_GB2312" w:eastAsia="仿宋_GB2312"/>
          <w:sz w:val="32"/>
          <w:szCs w:val="32"/>
        </w:rPr>
      </w:pPr>
      <w:r>
        <w:rPr>
          <w:rFonts w:hint="eastAsia" w:ascii="仿宋_GB2312" w:eastAsia="仿宋_GB2312"/>
          <w:sz w:val="32"/>
          <w:szCs w:val="32"/>
        </w:rPr>
        <w:t>备注：机关运行经费指本部门的运行经费，公开口径为一般公共预算基本支出中的商品和服务支出情况。</w:t>
      </w:r>
    </w:p>
    <w:p>
      <w:pPr>
        <w:ind w:firstLine="640" w:firstLineChars="200"/>
        <w:rPr>
          <w:rFonts w:ascii="仿宋_GB2312" w:eastAsia="仿宋_GB2312"/>
          <w:sz w:val="32"/>
          <w:szCs w:val="32"/>
        </w:rPr>
      </w:pPr>
      <w:r>
        <w:rPr>
          <w:rFonts w:hint="eastAsia" w:ascii="仿宋_GB2312" w:eastAsia="仿宋_GB2312"/>
          <w:sz w:val="32"/>
          <w:szCs w:val="32"/>
        </w:rPr>
        <w:t>（四）年度政府采购支出预算情况。</w:t>
      </w:r>
    </w:p>
    <w:p>
      <w:pPr>
        <w:ind w:firstLine="640" w:firstLineChars="200"/>
        <w:rPr>
          <w:rFonts w:ascii="仿宋_GB2312" w:eastAsia="仿宋_GB2312"/>
          <w:sz w:val="32"/>
          <w:szCs w:val="32"/>
        </w:rPr>
      </w:pPr>
      <w:r>
        <w:rPr>
          <w:rFonts w:hint="eastAsia" w:ascii="仿宋_GB2312" w:eastAsia="仿宋_GB2312"/>
          <w:sz w:val="32"/>
          <w:szCs w:val="32"/>
        </w:rPr>
        <w:t>2018年市征收安置办公室政府采购预算总额5万元，其中，政府采购货物预算5万元，政府采购工程预算0万元、政府采购服务预算0万元。</w:t>
      </w:r>
    </w:p>
    <w:p>
      <w:pPr>
        <w:ind w:firstLine="640" w:firstLineChars="200"/>
        <w:rPr>
          <w:rFonts w:ascii="黑体" w:eastAsia="黑体"/>
          <w:sz w:val="32"/>
          <w:szCs w:val="32"/>
        </w:rPr>
      </w:pPr>
      <w:r>
        <w:rPr>
          <w:rFonts w:hint="eastAsia" w:ascii="黑体" w:eastAsia="黑体"/>
          <w:sz w:val="32"/>
          <w:szCs w:val="32"/>
        </w:rPr>
        <w:t>三、专业名词解释</w:t>
      </w:r>
    </w:p>
    <w:p>
      <w:pPr>
        <w:ind w:firstLine="640" w:firstLineChars="200"/>
        <w:rPr>
          <w:rFonts w:ascii="仿宋_GB2312" w:eastAsia="仿宋_GB2312"/>
          <w:sz w:val="32"/>
          <w:szCs w:val="32"/>
        </w:rPr>
      </w:pPr>
      <w:r>
        <w:rPr>
          <w:rFonts w:hint="eastAsia" w:ascii="仿宋_GB2312" w:eastAsia="仿宋_GB2312"/>
          <w:sz w:val="32"/>
          <w:szCs w:val="32"/>
        </w:rPr>
        <w:t>1、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w:t>
      </w:r>
    </w:p>
    <w:p>
      <w:pPr>
        <w:adjustRightInd w:val="0"/>
        <w:ind w:firstLine="640" w:firstLineChars="200"/>
        <w:rPr>
          <w:rFonts w:ascii="仿宋_GB2312" w:eastAsia="仿宋_GB2312"/>
          <w:sz w:val="32"/>
          <w:szCs w:val="32"/>
        </w:rPr>
      </w:pPr>
      <w:r>
        <w:rPr>
          <w:rFonts w:hint="eastAsia" w:ascii="仿宋_GB2312" w:eastAsia="仿宋_GB2312"/>
          <w:sz w:val="32"/>
          <w:szCs w:val="32"/>
        </w:rPr>
        <w:t>2．“三公”经费：纳入财政预算管理的“三公“经费， 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公务出国(境)的国际旅费、国外城市间交通费、食宿费等支出。</w:t>
      </w:r>
    </w:p>
    <w:p>
      <w:pPr>
        <w:adjustRightInd w:val="0"/>
        <w:ind w:firstLine="640" w:firstLineChars="200"/>
        <w:rPr>
          <w:rFonts w:ascii="仿宋_GB2312" w:eastAsia="仿宋_GB2312"/>
          <w:sz w:val="32"/>
          <w:szCs w:val="32"/>
        </w:rPr>
      </w:pPr>
      <w:r>
        <w:rPr>
          <w:rFonts w:hint="eastAsia" w:ascii="仿宋_GB2312" w:eastAsia="仿宋_GB2312"/>
          <w:sz w:val="32"/>
          <w:szCs w:val="32"/>
        </w:rPr>
        <w:t>3.本部门（单位）的相关专业名词解释。</w:t>
      </w:r>
    </w:p>
    <w:p>
      <w:pPr>
        <w:ind w:firstLine="640" w:firstLineChars="200"/>
        <w:rPr>
          <w:rFonts w:ascii="黑体" w:eastAsia="黑体"/>
          <w:sz w:val="32"/>
          <w:szCs w:val="32"/>
        </w:rPr>
      </w:pPr>
      <w:r>
        <w:rPr>
          <w:rFonts w:hint="eastAsia" w:ascii="黑体" w:eastAsia="黑体"/>
          <w:sz w:val="32"/>
          <w:szCs w:val="32"/>
        </w:rPr>
        <w:t>四、2018年度部门预算表</w:t>
      </w:r>
    </w:p>
    <w:p>
      <w:pPr>
        <w:adjustRightInd w:val="0"/>
        <w:ind w:firstLine="640" w:firstLineChars="200"/>
        <w:rPr>
          <w:rFonts w:hint="eastAsia" w:ascii="仿宋_GB2312" w:eastAsia="仿宋_GB2312"/>
          <w:sz w:val="32"/>
          <w:szCs w:val="32"/>
        </w:rPr>
      </w:pPr>
      <w:r>
        <w:rPr>
          <w:rFonts w:hint="eastAsia" w:ascii="仿宋_GB2312" w:eastAsia="仿宋_GB2312"/>
          <w:sz w:val="32"/>
          <w:szCs w:val="32"/>
        </w:rPr>
        <w:t>预算信息公开涉及的表格包括：1.部门收支表3张，即《部门预算收支总表》、《部门预算收入总表》、《部门预算支出总表》；2.财政拨款收支表5张，即《部门预算财政拨款收支总表》、《一般公共预算支出情况表》、《一般公共预算基本支出情况表》、《“三公”经费支出表》和《政府性基金预算支出表》。</w:t>
      </w:r>
    </w:p>
    <w:p>
      <w:pPr>
        <w:adjustRightInd w:val="0"/>
        <w:ind w:firstLine="640" w:firstLineChars="200"/>
        <w:rPr>
          <w:rFonts w:hint="eastAsia" w:ascii="仿宋_GB2312" w:eastAsia="仿宋_GB2312"/>
          <w:sz w:val="32"/>
          <w:szCs w:val="32"/>
        </w:rPr>
      </w:pPr>
      <w:r>
        <w:rPr>
          <w:rFonts w:hint="eastAsia" w:ascii="仿宋_GB2312" w:eastAsia="仿宋_GB2312"/>
          <w:sz w:val="32"/>
          <w:szCs w:val="32"/>
        </w:rPr>
        <w:t xml:space="preserve">                        </w:t>
      </w:r>
    </w:p>
    <w:p>
      <w:pPr>
        <w:adjustRightInd w:val="0"/>
        <w:ind w:firstLine="640" w:firstLineChars="200"/>
        <w:rPr>
          <w:rFonts w:hint="eastAsia" w:ascii="仿宋_GB2312" w:eastAsia="仿宋_GB2312"/>
          <w:sz w:val="32"/>
          <w:szCs w:val="32"/>
        </w:rPr>
      </w:pPr>
    </w:p>
    <w:p>
      <w:pPr>
        <w:adjustRightInd w:val="0"/>
        <w:ind w:firstLine="4320" w:firstLineChars="1350"/>
        <w:rPr>
          <w:rFonts w:hint="eastAsia" w:ascii="仿宋_GB2312" w:eastAsia="仿宋_GB2312"/>
          <w:sz w:val="32"/>
          <w:szCs w:val="32"/>
        </w:rPr>
      </w:pPr>
      <w:r>
        <w:rPr>
          <w:rFonts w:hint="eastAsia" w:ascii="仿宋_GB2312" w:eastAsia="仿宋_GB2312"/>
          <w:sz w:val="32"/>
          <w:szCs w:val="32"/>
        </w:rPr>
        <w:t xml:space="preserve"> 怀化市征收安置办公室</w:t>
      </w:r>
    </w:p>
    <w:p>
      <w:pPr>
        <w:adjustRightInd w:val="0"/>
        <w:ind w:firstLine="640" w:firstLineChars="200"/>
        <w:rPr>
          <w:rFonts w:ascii="仿宋_GB2312" w:eastAsia="仿宋_GB2312"/>
          <w:sz w:val="32"/>
          <w:szCs w:val="32"/>
        </w:rPr>
      </w:pPr>
      <w:r>
        <w:rPr>
          <w:rFonts w:hint="eastAsia" w:ascii="仿宋_GB2312" w:eastAsia="仿宋_GB2312"/>
          <w:sz w:val="32"/>
          <w:szCs w:val="32"/>
        </w:rPr>
        <w:t xml:space="preserve">                           2018年3月30日</w:t>
      </w:r>
    </w:p>
    <w:p>
      <w:pPr>
        <w:adjustRightInd w:val="0"/>
        <w:rPr>
          <w:rFonts w:ascii="仿宋_GB2312" w:eastAsia="仿宋_GB2312"/>
          <w:sz w:val="32"/>
          <w:szCs w:val="32"/>
        </w:rPr>
      </w:pPr>
    </w:p>
    <w:p>
      <w:pPr>
        <w:rPr>
          <w:rFonts w:ascii="仿宋_GB2312" w:eastAsia="仿宋_GB2312"/>
          <w:sz w:val="32"/>
          <w:szCs w:val="32"/>
        </w:rPr>
      </w:pPr>
    </w:p>
    <w:sectPr>
      <w:pgSz w:w="11906" w:h="16838"/>
      <w:pgMar w:top="1440" w:right="1780" w:bottom="1440" w:left="17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500F0"/>
    <w:multiLevelType w:val="multilevel"/>
    <w:tmpl w:val="182500F0"/>
    <w:lvl w:ilvl="0" w:tentative="0">
      <w:start w:val="1"/>
      <w:numFmt w:val="decimalEnclosedCircle"/>
      <w:lvlText w:val="%1"/>
      <w:lvlJc w:val="left"/>
      <w:pPr>
        <w:ind w:left="1365" w:hanging="72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2"/>
  <w:drawingGridVerticalSpacing w:val="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2401"/>
    <w:rsid w:val="00011517"/>
    <w:rsid w:val="00022D22"/>
    <w:rsid w:val="00024680"/>
    <w:rsid w:val="000249FC"/>
    <w:rsid w:val="00036FC8"/>
    <w:rsid w:val="00040910"/>
    <w:rsid w:val="00043D49"/>
    <w:rsid w:val="00044DFE"/>
    <w:rsid w:val="00051562"/>
    <w:rsid w:val="00066AA3"/>
    <w:rsid w:val="00067C01"/>
    <w:rsid w:val="00071209"/>
    <w:rsid w:val="000804F7"/>
    <w:rsid w:val="00083897"/>
    <w:rsid w:val="00095DD8"/>
    <w:rsid w:val="000A3651"/>
    <w:rsid w:val="000B6AB0"/>
    <w:rsid w:val="000C020F"/>
    <w:rsid w:val="000C2AD0"/>
    <w:rsid w:val="000C753F"/>
    <w:rsid w:val="000E0B90"/>
    <w:rsid w:val="000F431E"/>
    <w:rsid w:val="000F560A"/>
    <w:rsid w:val="000F7F08"/>
    <w:rsid w:val="00103C9C"/>
    <w:rsid w:val="00106E54"/>
    <w:rsid w:val="001111F9"/>
    <w:rsid w:val="00121855"/>
    <w:rsid w:val="00121892"/>
    <w:rsid w:val="00125871"/>
    <w:rsid w:val="00132787"/>
    <w:rsid w:val="00137845"/>
    <w:rsid w:val="0016309A"/>
    <w:rsid w:val="001709BA"/>
    <w:rsid w:val="0017656F"/>
    <w:rsid w:val="00180F5C"/>
    <w:rsid w:val="001821C5"/>
    <w:rsid w:val="00185E2A"/>
    <w:rsid w:val="001917E0"/>
    <w:rsid w:val="00197C3A"/>
    <w:rsid w:val="001B6C0E"/>
    <w:rsid w:val="001C2056"/>
    <w:rsid w:val="001C5207"/>
    <w:rsid w:val="001D6749"/>
    <w:rsid w:val="001E09BA"/>
    <w:rsid w:val="001E7C7A"/>
    <w:rsid w:val="002041D3"/>
    <w:rsid w:val="00204BF2"/>
    <w:rsid w:val="002115D2"/>
    <w:rsid w:val="002164E9"/>
    <w:rsid w:val="00222048"/>
    <w:rsid w:val="0022734A"/>
    <w:rsid w:val="00231567"/>
    <w:rsid w:val="002367A0"/>
    <w:rsid w:val="0024179E"/>
    <w:rsid w:val="002424E5"/>
    <w:rsid w:val="00265018"/>
    <w:rsid w:val="002732DB"/>
    <w:rsid w:val="00275E75"/>
    <w:rsid w:val="00280137"/>
    <w:rsid w:val="00287218"/>
    <w:rsid w:val="00287314"/>
    <w:rsid w:val="00290ADB"/>
    <w:rsid w:val="00291302"/>
    <w:rsid w:val="00292BA0"/>
    <w:rsid w:val="00296AFB"/>
    <w:rsid w:val="00297410"/>
    <w:rsid w:val="002B51C4"/>
    <w:rsid w:val="002C3D3F"/>
    <w:rsid w:val="002C736D"/>
    <w:rsid w:val="002D095F"/>
    <w:rsid w:val="002E39C1"/>
    <w:rsid w:val="002E7008"/>
    <w:rsid w:val="002E7CB1"/>
    <w:rsid w:val="002F2745"/>
    <w:rsid w:val="002F4426"/>
    <w:rsid w:val="002F5AE3"/>
    <w:rsid w:val="003029AF"/>
    <w:rsid w:val="00304CDA"/>
    <w:rsid w:val="00304DF2"/>
    <w:rsid w:val="003157B4"/>
    <w:rsid w:val="003162B1"/>
    <w:rsid w:val="0032291B"/>
    <w:rsid w:val="00325FA2"/>
    <w:rsid w:val="00327DE9"/>
    <w:rsid w:val="003528E6"/>
    <w:rsid w:val="00352D1E"/>
    <w:rsid w:val="0037153D"/>
    <w:rsid w:val="00373C65"/>
    <w:rsid w:val="00380E17"/>
    <w:rsid w:val="00386F67"/>
    <w:rsid w:val="0038790C"/>
    <w:rsid w:val="0039490C"/>
    <w:rsid w:val="003B6F96"/>
    <w:rsid w:val="003B7A39"/>
    <w:rsid w:val="003E1D32"/>
    <w:rsid w:val="003F2F33"/>
    <w:rsid w:val="0041488F"/>
    <w:rsid w:val="004338B1"/>
    <w:rsid w:val="004345FB"/>
    <w:rsid w:val="00440774"/>
    <w:rsid w:val="00442218"/>
    <w:rsid w:val="00450B8B"/>
    <w:rsid w:val="00453CF8"/>
    <w:rsid w:val="00460A53"/>
    <w:rsid w:val="004673D6"/>
    <w:rsid w:val="004809F6"/>
    <w:rsid w:val="00483A1D"/>
    <w:rsid w:val="0048774D"/>
    <w:rsid w:val="00491E1A"/>
    <w:rsid w:val="004A67AE"/>
    <w:rsid w:val="004B06C5"/>
    <w:rsid w:val="004B2DDC"/>
    <w:rsid w:val="004C0848"/>
    <w:rsid w:val="004C3D0A"/>
    <w:rsid w:val="004C76F9"/>
    <w:rsid w:val="004D040B"/>
    <w:rsid w:val="004D547A"/>
    <w:rsid w:val="004F426D"/>
    <w:rsid w:val="004F59EF"/>
    <w:rsid w:val="005022CC"/>
    <w:rsid w:val="00502F5C"/>
    <w:rsid w:val="005135E1"/>
    <w:rsid w:val="00515EB8"/>
    <w:rsid w:val="005317BA"/>
    <w:rsid w:val="005349BB"/>
    <w:rsid w:val="00540736"/>
    <w:rsid w:val="00542C34"/>
    <w:rsid w:val="005479AD"/>
    <w:rsid w:val="00556BF4"/>
    <w:rsid w:val="00563BDF"/>
    <w:rsid w:val="00565839"/>
    <w:rsid w:val="00566F5C"/>
    <w:rsid w:val="00592899"/>
    <w:rsid w:val="0059755C"/>
    <w:rsid w:val="005A3677"/>
    <w:rsid w:val="005A6A17"/>
    <w:rsid w:val="005B4FF1"/>
    <w:rsid w:val="005C10ED"/>
    <w:rsid w:val="005C5EA8"/>
    <w:rsid w:val="005D64C6"/>
    <w:rsid w:val="005E0941"/>
    <w:rsid w:val="005F03EC"/>
    <w:rsid w:val="005F6A83"/>
    <w:rsid w:val="005F7D32"/>
    <w:rsid w:val="00611BA5"/>
    <w:rsid w:val="00615D6B"/>
    <w:rsid w:val="00621DB1"/>
    <w:rsid w:val="006223A9"/>
    <w:rsid w:val="00643199"/>
    <w:rsid w:val="006453F6"/>
    <w:rsid w:val="00645ED1"/>
    <w:rsid w:val="0065574C"/>
    <w:rsid w:val="006558DE"/>
    <w:rsid w:val="006613E4"/>
    <w:rsid w:val="00663AAE"/>
    <w:rsid w:val="00664EA0"/>
    <w:rsid w:val="006829AB"/>
    <w:rsid w:val="00686092"/>
    <w:rsid w:val="0068744F"/>
    <w:rsid w:val="00694864"/>
    <w:rsid w:val="00695026"/>
    <w:rsid w:val="006A5822"/>
    <w:rsid w:val="006A6683"/>
    <w:rsid w:val="006B0822"/>
    <w:rsid w:val="006C0975"/>
    <w:rsid w:val="006C3FB9"/>
    <w:rsid w:val="006C4686"/>
    <w:rsid w:val="006E729B"/>
    <w:rsid w:val="006E72D9"/>
    <w:rsid w:val="00703561"/>
    <w:rsid w:val="00705F46"/>
    <w:rsid w:val="00714700"/>
    <w:rsid w:val="007165DE"/>
    <w:rsid w:val="00721D59"/>
    <w:rsid w:val="00741CEB"/>
    <w:rsid w:val="0074667C"/>
    <w:rsid w:val="007528C5"/>
    <w:rsid w:val="007558E9"/>
    <w:rsid w:val="00772354"/>
    <w:rsid w:val="007762FA"/>
    <w:rsid w:val="007777BF"/>
    <w:rsid w:val="007846B1"/>
    <w:rsid w:val="0079151B"/>
    <w:rsid w:val="00791F9A"/>
    <w:rsid w:val="007A01E2"/>
    <w:rsid w:val="007A0AD7"/>
    <w:rsid w:val="007B1F8F"/>
    <w:rsid w:val="007B26B0"/>
    <w:rsid w:val="007B41D6"/>
    <w:rsid w:val="007C6F07"/>
    <w:rsid w:val="007D3B69"/>
    <w:rsid w:val="007D7930"/>
    <w:rsid w:val="007D7BAD"/>
    <w:rsid w:val="007E02A6"/>
    <w:rsid w:val="007E4534"/>
    <w:rsid w:val="007F69CA"/>
    <w:rsid w:val="00801740"/>
    <w:rsid w:val="00815416"/>
    <w:rsid w:val="00834F8D"/>
    <w:rsid w:val="0083791A"/>
    <w:rsid w:val="0084107A"/>
    <w:rsid w:val="008532E3"/>
    <w:rsid w:val="00866B9A"/>
    <w:rsid w:val="0086719A"/>
    <w:rsid w:val="00873A27"/>
    <w:rsid w:val="00885D46"/>
    <w:rsid w:val="008877C5"/>
    <w:rsid w:val="00890BFC"/>
    <w:rsid w:val="0089297C"/>
    <w:rsid w:val="008B1A31"/>
    <w:rsid w:val="008B2E88"/>
    <w:rsid w:val="008B55DF"/>
    <w:rsid w:val="008C4A32"/>
    <w:rsid w:val="008D0BAF"/>
    <w:rsid w:val="008D5762"/>
    <w:rsid w:val="008E26FA"/>
    <w:rsid w:val="008E6DCC"/>
    <w:rsid w:val="008F2515"/>
    <w:rsid w:val="0090198A"/>
    <w:rsid w:val="00910636"/>
    <w:rsid w:val="00910D2A"/>
    <w:rsid w:val="00910F52"/>
    <w:rsid w:val="0091262C"/>
    <w:rsid w:val="00920777"/>
    <w:rsid w:val="00936603"/>
    <w:rsid w:val="00936EE7"/>
    <w:rsid w:val="009527FD"/>
    <w:rsid w:val="00954034"/>
    <w:rsid w:val="00955F0F"/>
    <w:rsid w:val="00972841"/>
    <w:rsid w:val="009735A0"/>
    <w:rsid w:val="0098130F"/>
    <w:rsid w:val="00982C98"/>
    <w:rsid w:val="009837C3"/>
    <w:rsid w:val="00990412"/>
    <w:rsid w:val="00990E30"/>
    <w:rsid w:val="00992862"/>
    <w:rsid w:val="00992E0E"/>
    <w:rsid w:val="009A360C"/>
    <w:rsid w:val="009A3A86"/>
    <w:rsid w:val="009A4FEB"/>
    <w:rsid w:val="009A7C31"/>
    <w:rsid w:val="009B2EA5"/>
    <w:rsid w:val="009B2FA1"/>
    <w:rsid w:val="009C5879"/>
    <w:rsid w:val="009C6B00"/>
    <w:rsid w:val="009F0F5D"/>
    <w:rsid w:val="009F6935"/>
    <w:rsid w:val="00A037DA"/>
    <w:rsid w:val="00A07386"/>
    <w:rsid w:val="00A113EA"/>
    <w:rsid w:val="00A124F9"/>
    <w:rsid w:val="00A13B32"/>
    <w:rsid w:val="00A1757E"/>
    <w:rsid w:val="00A21972"/>
    <w:rsid w:val="00A2291C"/>
    <w:rsid w:val="00A26CB3"/>
    <w:rsid w:val="00A3293A"/>
    <w:rsid w:val="00A436C1"/>
    <w:rsid w:val="00A4514F"/>
    <w:rsid w:val="00A452C7"/>
    <w:rsid w:val="00A45ACF"/>
    <w:rsid w:val="00A461B7"/>
    <w:rsid w:val="00A4714B"/>
    <w:rsid w:val="00A54407"/>
    <w:rsid w:val="00A5625E"/>
    <w:rsid w:val="00A6011A"/>
    <w:rsid w:val="00A72CBC"/>
    <w:rsid w:val="00A81D0F"/>
    <w:rsid w:val="00A94092"/>
    <w:rsid w:val="00A951E0"/>
    <w:rsid w:val="00A9606B"/>
    <w:rsid w:val="00AA06FE"/>
    <w:rsid w:val="00AA7E98"/>
    <w:rsid w:val="00AC04CF"/>
    <w:rsid w:val="00AC6E07"/>
    <w:rsid w:val="00AC7D2A"/>
    <w:rsid w:val="00B00D24"/>
    <w:rsid w:val="00B1064B"/>
    <w:rsid w:val="00B13185"/>
    <w:rsid w:val="00B16C62"/>
    <w:rsid w:val="00B23C8A"/>
    <w:rsid w:val="00B27F20"/>
    <w:rsid w:val="00B31216"/>
    <w:rsid w:val="00B3121A"/>
    <w:rsid w:val="00B3548B"/>
    <w:rsid w:val="00B40F03"/>
    <w:rsid w:val="00B41087"/>
    <w:rsid w:val="00B5378E"/>
    <w:rsid w:val="00B57583"/>
    <w:rsid w:val="00B82401"/>
    <w:rsid w:val="00B83D0E"/>
    <w:rsid w:val="00B877C7"/>
    <w:rsid w:val="00B955C1"/>
    <w:rsid w:val="00B969B2"/>
    <w:rsid w:val="00B97777"/>
    <w:rsid w:val="00BB1115"/>
    <w:rsid w:val="00BB319B"/>
    <w:rsid w:val="00BB5E80"/>
    <w:rsid w:val="00BB5EFC"/>
    <w:rsid w:val="00BB7434"/>
    <w:rsid w:val="00BC29F1"/>
    <w:rsid w:val="00BC655F"/>
    <w:rsid w:val="00BC6B27"/>
    <w:rsid w:val="00BE659D"/>
    <w:rsid w:val="00BE6695"/>
    <w:rsid w:val="00C0013A"/>
    <w:rsid w:val="00C01F00"/>
    <w:rsid w:val="00C116E4"/>
    <w:rsid w:val="00C136DE"/>
    <w:rsid w:val="00C1385D"/>
    <w:rsid w:val="00C1743E"/>
    <w:rsid w:val="00C17633"/>
    <w:rsid w:val="00C255BF"/>
    <w:rsid w:val="00C355A5"/>
    <w:rsid w:val="00C42291"/>
    <w:rsid w:val="00C42A5B"/>
    <w:rsid w:val="00C51E1A"/>
    <w:rsid w:val="00C51FC7"/>
    <w:rsid w:val="00C564B5"/>
    <w:rsid w:val="00C6378A"/>
    <w:rsid w:val="00C67742"/>
    <w:rsid w:val="00C7675B"/>
    <w:rsid w:val="00C772CB"/>
    <w:rsid w:val="00C84199"/>
    <w:rsid w:val="00C906A1"/>
    <w:rsid w:val="00C96727"/>
    <w:rsid w:val="00CA34B9"/>
    <w:rsid w:val="00CA4C8A"/>
    <w:rsid w:val="00CA6117"/>
    <w:rsid w:val="00CA64B2"/>
    <w:rsid w:val="00CB71F1"/>
    <w:rsid w:val="00CB7391"/>
    <w:rsid w:val="00CC03D2"/>
    <w:rsid w:val="00CC42F3"/>
    <w:rsid w:val="00CC4E9D"/>
    <w:rsid w:val="00CE2015"/>
    <w:rsid w:val="00CF0028"/>
    <w:rsid w:val="00D0210E"/>
    <w:rsid w:val="00D074AB"/>
    <w:rsid w:val="00D14A2C"/>
    <w:rsid w:val="00D20B0E"/>
    <w:rsid w:val="00D35C30"/>
    <w:rsid w:val="00D37AC4"/>
    <w:rsid w:val="00D4257E"/>
    <w:rsid w:val="00D4446B"/>
    <w:rsid w:val="00D46AE5"/>
    <w:rsid w:val="00D54137"/>
    <w:rsid w:val="00D6639E"/>
    <w:rsid w:val="00D67BEA"/>
    <w:rsid w:val="00D80E60"/>
    <w:rsid w:val="00D828E6"/>
    <w:rsid w:val="00D905CB"/>
    <w:rsid w:val="00D90D44"/>
    <w:rsid w:val="00D95268"/>
    <w:rsid w:val="00DA163B"/>
    <w:rsid w:val="00DA56CA"/>
    <w:rsid w:val="00DB28C1"/>
    <w:rsid w:val="00DB43E4"/>
    <w:rsid w:val="00DB5AA4"/>
    <w:rsid w:val="00DC55BA"/>
    <w:rsid w:val="00DD1AE4"/>
    <w:rsid w:val="00DD23CC"/>
    <w:rsid w:val="00DD44A8"/>
    <w:rsid w:val="00DD50DC"/>
    <w:rsid w:val="00DD6254"/>
    <w:rsid w:val="00DE51ED"/>
    <w:rsid w:val="00DE54DE"/>
    <w:rsid w:val="00DF203C"/>
    <w:rsid w:val="00DF57B4"/>
    <w:rsid w:val="00E01955"/>
    <w:rsid w:val="00E07DC8"/>
    <w:rsid w:val="00E133E9"/>
    <w:rsid w:val="00E32D4E"/>
    <w:rsid w:val="00E36CD4"/>
    <w:rsid w:val="00E402AB"/>
    <w:rsid w:val="00E45A8C"/>
    <w:rsid w:val="00E462A2"/>
    <w:rsid w:val="00E46BA0"/>
    <w:rsid w:val="00E56C3E"/>
    <w:rsid w:val="00E6599A"/>
    <w:rsid w:val="00E66489"/>
    <w:rsid w:val="00E72FDE"/>
    <w:rsid w:val="00E73903"/>
    <w:rsid w:val="00E741A3"/>
    <w:rsid w:val="00E7624E"/>
    <w:rsid w:val="00E7764B"/>
    <w:rsid w:val="00E77B53"/>
    <w:rsid w:val="00E854AB"/>
    <w:rsid w:val="00E85CF9"/>
    <w:rsid w:val="00E87DBD"/>
    <w:rsid w:val="00EA383C"/>
    <w:rsid w:val="00EA615B"/>
    <w:rsid w:val="00EB01B6"/>
    <w:rsid w:val="00ED1762"/>
    <w:rsid w:val="00ED5D44"/>
    <w:rsid w:val="00ED77F6"/>
    <w:rsid w:val="00ED7988"/>
    <w:rsid w:val="00EE4206"/>
    <w:rsid w:val="00EE42BD"/>
    <w:rsid w:val="00EF5BBD"/>
    <w:rsid w:val="00F10343"/>
    <w:rsid w:val="00F14C6A"/>
    <w:rsid w:val="00F24ECC"/>
    <w:rsid w:val="00F268CC"/>
    <w:rsid w:val="00F30D1B"/>
    <w:rsid w:val="00F32418"/>
    <w:rsid w:val="00F3591B"/>
    <w:rsid w:val="00F3794B"/>
    <w:rsid w:val="00F42BD9"/>
    <w:rsid w:val="00F43ACB"/>
    <w:rsid w:val="00F50B9F"/>
    <w:rsid w:val="00F6490F"/>
    <w:rsid w:val="00F77065"/>
    <w:rsid w:val="00F9063B"/>
    <w:rsid w:val="00F97171"/>
    <w:rsid w:val="00FA599D"/>
    <w:rsid w:val="00FA706E"/>
    <w:rsid w:val="00FB6F43"/>
    <w:rsid w:val="00FB7BBE"/>
    <w:rsid w:val="00FC2B37"/>
    <w:rsid w:val="00FC3A87"/>
    <w:rsid w:val="00FC72EF"/>
    <w:rsid w:val="00FE09C6"/>
    <w:rsid w:val="00FF71B4"/>
    <w:rsid w:val="00FF7AC0"/>
    <w:rsid w:val="01F631ED"/>
    <w:rsid w:val="028046BB"/>
    <w:rsid w:val="0F0E2322"/>
    <w:rsid w:val="1DFA1191"/>
    <w:rsid w:val="2DB644B8"/>
    <w:rsid w:val="421A5CCB"/>
    <w:rsid w:val="43475D2C"/>
    <w:rsid w:val="45782F8C"/>
    <w:rsid w:val="48595BC8"/>
    <w:rsid w:val="5B322CBB"/>
    <w:rsid w:val="74903226"/>
    <w:rsid w:val="75767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308</Words>
  <Characters>1761</Characters>
  <Lines>14</Lines>
  <Paragraphs>4</Paragraphs>
  <TotalTime>0</TotalTime>
  <ScaleCrop>false</ScaleCrop>
  <LinksUpToDate>false</LinksUpToDate>
  <CharactersWithSpaces>2065</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2018-03-28T07:55:00Z</dcterms:created>
  <dc:creator>Sky123.Org</dc:creator>
  <cp:lastModifiedBy>milano</cp:lastModifiedBy>
  <cp:lastPrinted>2018-03-22T08:51:00Z</cp:lastPrinted>
  <dcterms:modified xsi:type="dcterms:W3CDTF">2018-04-03T02:31:06Z</dcterms:modified>
  <dc:title>区林业局2013年“中秋”防火值班表</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